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3E5BDC">
              <w:rPr>
                <w:rFonts w:ascii="Arial Black" w:hAnsi="Arial Black"/>
                <w:sz w:val="24"/>
                <w:szCs w:val="24"/>
                <w:lang w:eastAsia="en-US"/>
              </w:rPr>
              <w:t>7</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3E5BDC">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3E5BDC">
              <w:rPr>
                <w:rFonts w:ascii="Arial Black" w:hAnsi="Arial Black"/>
                <w:sz w:val="24"/>
                <w:szCs w:val="24"/>
                <w:lang w:eastAsia="en-US"/>
              </w:rPr>
              <w:t>1</w:t>
            </w:r>
            <w:r w:rsidR="00C70A72">
              <w:rPr>
                <w:rFonts w:ascii="Arial Black" w:hAnsi="Arial Black"/>
                <w:sz w:val="24"/>
                <w:szCs w:val="24"/>
                <w:lang w:eastAsia="en-US"/>
              </w:rPr>
              <w:t>/</w:t>
            </w:r>
            <w:r w:rsidR="000D369B">
              <w:rPr>
                <w:rFonts w:ascii="Arial Black" w:hAnsi="Arial Black"/>
                <w:sz w:val="24"/>
                <w:szCs w:val="24"/>
                <w:lang w:eastAsia="en-US"/>
              </w:rPr>
              <w:t>0</w:t>
            </w:r>
            <w:r w:rsidR="003E5BDC">
              <w:rPr>
                <w:rFonts w:ascii="Arial Black" w:hAnsi="Arial Black"/>
                <w:sz w:val="24"/>
                <w:szCs w:val="24"/>
                <w:lang w:eastAsia="en-US"/>
              </w:rPr>
              <w:t>8</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rsidP="002936B3">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0D369B" w:rsidRPr="00F52166"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rsidR="000D369B" w:rsidRDefault="002936B3" w:rsidP="00025877">
            <w:pPr>
              <w:ind w:right="-174"/>
              <w:jc w:val="both"/>
              <w:rPr>
                <w:b/>
                <w:sz w:val="24"/>
                <w:szCs w:val="24"/>
              </w:rPr>
            </w:pPr>
            <w:r>
              <w:rPr>
                <w:b/>
                <w:sz w:val="24"/>
                <w:szCs w:val="24"/>
              </w:rPr>
              <w:t xml:space="preserve"> </w:t>
            </w:r>
            <w:r w:rsidR="00FD7DE7">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rsidR="00FD7DE7" w:rsidRDefault="000D369B" w:rsidP="00025877">
            <w:pPr>
              <w:pStyle w:val="GvdeMetni"/>
              <w:rPr>
                <w:color w:val="auto"/>
                <w:szCs w:val="24"/>
                <w:lang w:eastAsia="en-US"/>
              </w:rPr>
            </w:pPr>
            <w:r>
              <w:rPr>
                <w:color w:val="auto"/>
                <w:szCs w:val="24"/>
                <w:lang w:eastAsia="en-US"/>
              </w:rPr>
              <w:t>Açılış</w:t>
            </w:r>
          </w:p>
          <w:p w:rsidR="00FD7DE7" w:rsidRPr="00FD7DE7" w:rsidRDefault="00FD7DE7" w:rsidP="00025877">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D369B" w:rsidRPr="00050B37" w:rsidRDefault="000D369B" w:rsidP="00025877">
            <w:pPr>
              <w:rPr>
                <w:sz w:val="24"/>
                <w:szCs w:val="24"/>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2842E4" w:rsidRDefault="00B27301" w:rsidP="002936B3">
            <w:pPr>
              <w:ind w:right="-174"/>
              <w:jc w:val="both"/>
              <w:rPr>
                <w:b/>
                <w:sz w:val="24"/>
                <w:szCs w:val="24"/>
              </w:rPr>
            </w:pPr>
            <w:r w:rsidRPr="002842E4">
              <w:rPr>
                <w:b/>
                <w:sz w:val="24"/>
                <w:szCs w:val="24"/>
              </w:rPr>
              <w:t xml:space="preserve"> </w:t>
            </w:r>
            <w:r w:rsidR="00FD7DE7" w:rsidRPr="002842E4">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rsidR="00025877" w:rsidRPr="002842E4" w:rsidRDefault="00025877" w:rsidP="00025877">
            <w:pPr>
              <w:pStyle w:val="GvdeMetni"/>
              <w:rPr>
                <w:color w:val="auto"/>
                <w:szCs w:val="24"/>
                <w:lang w:eastAsia="en-US"/>
              </w:rPr>
            </w:pPr>
            <w:r w:rsidRPr="002842E4">
              <w:rPr>
                <w:color w:val="auto"/>
                <w:szCs w:val="24"/>
                <w:lang w:eastAsia="en-US"/>
              </w:rPr>
              <w:t xml:space="preserve">5302 sayılı Kanunun 14.maddesi ile İl Genel Meclisi Çalışma Yönetmeliğinin 11.maddesi uyarınca, İl Genel Meclisinin </w:t>
            </w:r>
            <w:r w:rsidR="003E5BDC">
              <w:rPr>
                <w:b/>
                <w:color w:val="auto"/>
                <w:szCs w:val="24"/>
                <w:lang w:eastAsia="en-US"/>
              </w:rPr>
              <w:t>Haziran</w:t>
            </w:r>
            <w:r w:rsidRPr="002842E4">
              <w:rPr>
                <w:b/>
                <w:color w:val="auto"/>
                <w:szCs w:val="24"/>
                <w:lang w:eastAsia="en-US"/>
              </w:rPr>
              <w:t>/202</w:t>
            </w:r>
            <w:r w:rsidR="002B789F" w:rsidRPr="002842E4">
              <w:rPr>
                <w:b/>
                <w:color w:val="auto"/>
                <w:szCs w:val="24"/>
                <w:lang w:eastAsia="en-US"/>
              </w:rPr>
              <w:t>2</w:t>
            </w:r>
            <w:r w:rsidRPr="002842E4">
              <w:rPr>
                <w:color w:val="auto"/>
                <w:szCs w:val="24"/>
                <w:lang w:eastAsia="en-US"/>
              </w:rPr>
              <w:t xml:space="preserve"> ayında yaptığı olağan toplantıda alınan kararların üyelere dağıtılması.</w:t>
            </w:r>
          </w:p>
          <w:p w:rsidR="00025877" w:rsidRPr="002842E4" w:rsidRDefault="00025877" w:rsidP="00025877">
            <w:pPr>
              <w:pStyle w:val="GvdeMetni"/>
              <w:rPr>
                <w:color w:val="auto"/>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025877" w:rsidRPr="002842E4" w:rsidRDefault="00025877" w:rsidP="00025877">
            <w:pPr>
              <w:rPr>
                <w:sz w:val="24"/>
                <w:szCs w:val="24"/>
              </w:rPr>
            </w:pPr>
          </w:p>
        </w:tc>
      </w:tr>
      <w:tr w:rsidR="005B5852"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5B5852" w:rsidRDefault="005B5852" w:rsidP="003E5BDC">
            <w:pPr>
              <w:ind w:right="-174"/>
              <w:jc w:val="both"/>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5B5852" w:rsidRDefault="005B5852" w:rsidP="003E5BDC">
            <w:pPr>
              <w:pStyle w:val="GvdeMetni"/>
              <w:rPr>
                <w:bCs/>
                <w:szCs w:val="24"/>
              </w:rPr>
            </w:pPr>
            <w:r>
              <w:rPr>
                <w:bCs/>
                <w:szCs w:val="24"/>
              </w:rPr>
              <w:t xml:space="preserve">Erbaa İlçe Halk Kütüphanesinin Kültür ve Turizm Bakanlığının “Kamu Eliyle Destek Projesi” kapsamında İlçenin gelecek dönemdeki ihtiyaçlarını da karşılayacak şekilde yapılması için mülkiyeti İdaremize ait Tepe Mahallesinde park yeri nitelikli arsanın Kültür ve Turizm Bakanlığına devir talebine ilişkin </w:t>
            </w:r>
            <w:r>
              <w:rPr>
                <w:b/>
                <w:bCs/>
                <w:szCs w:val="24"/>
              </w:rPr>
              <w:t xml:space="preserve">İl Özel İdaresi Emlak ve İstimlak Müdürlüğünün 04/07/2022 tarih ve 21419 sayılı teklif yazı ve eklerinin </w:t>
            </w:r>
            <w:r>
              <w:rPr>
                <w:bCs/>
                <w:szCs w:val="24"/>
              </w:rPr>
              <w:t>görüşülerek konunun karara bağlanması.</w:t>
            </w:r>
          </w:p>
          <w:p w:rsidR="005B5852" w:rsidRPr="005B5852" w:rsidRDefault="005B5852" w:rsidP="003E5BDC">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5B5852" w:rsidRPr="00050B37" w:rsidRDefault="005B5852" w:rsidP="003E5BDC">
            <w:pPr>
              <w:rPr>
                <w:sz w:val="24"/>
                <w:szCs w:val="24"/>
              </w:rPr>
            </w:pPr>
          </w:p>
        </w:tc>
      </w:tr>
      <w:tr w:rsidR="005B5852"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5B5852" w:rsidRDefault="005B5852" w:rsidP="003E5BDC">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5B5852" w:rsidRDefault="005B5852" w:rsidP="003E5BDC">
            <w:pPr>
              <w:pStyle w:val="GvdeMetni"/>
              <w:rPr>
                <w:bCs/>
                <w:szCs w:val="24"/>
              </w:rPr>
            </w:pPr>
            <w:r>
              <w:rPr>
                <w:bCs/>
                <w:szCs w:val="24"/>
              </w:rPr>
              <w:t xml:space="preserve">İmar planında eğitim alanı olan İdaremize ait Kaleardı, Çay ve Güneşli Mahallelerinde bulunan toplam 4 adet taşınmazın Milli Eğitim Bakanlığı İnşaat ve Emlak Genel Müdürlüğü adına tahsis edilmesi talebine ilişkin </w:t>
            </w:r>
            <w:r>
              <w:rPr>
                <w:b/>
                <w:bCs/>
                <w:szCs w:val="24"/>
              </w:rPr>
              <w:t xml:space="preserve">İl Özel İdaresi Emlak ve İstimlak Müdürlüğünün 28/06/2022 tarih ve 21198 sayılı teklif yazı ve eklerinin </w:t>
            </w:r>
            <w:r>
              <w:rPr>
                <w:bCs/>
                <w:szCs w:val="24"/>
              </w:rPr>
              <w:t>görüşülerek konunun karara bağlanması.</w:t>
            </w:r>
          </w:p>
          <w:p w:rsidR="005B5852" w:rsidRDefault="005B5852" w:rsidP="003E5BDC">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5B5852" w:rsidRPr="00050B37" w:rsidRDefault="005B5852" w:rsidP="003E5BDC">
            <w:pPr>
              <w:rPr>
                <w:sz w:val="24"/>
                <w:szCs w:val="24"/>
              </w:rPr>
            </w:pPr>
          </w:p>
        </w:tc>
      </w:tr>
      <w:tr w:rsidR="007D462D"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7D462D" w:rsidRDefault="007D462D" w:rsidP="007D462D">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rsidR="007D462D" w:rsidRDefault="007D462D" w:rsidP="007D462D">
            <w:pPr>
              <w:pStyle w:val="GvdeMetni"/>
              <w:rPr>
                <w:bCs/>
                <w:szCs w:val="24"/>
              </w:rPr>
            </w:pPr>
            <w:r>
              <w:rPr>
                <w:bCs/>
                <w:szCs w:val="24"/>
              </w:rPr>
              <w:t xml:space="preserve">İmar planında eğitim alanı olan İlimiz Merkez Soğukpınar Mahallesinde İbni Kemal İlkokulunun bulunduğu İdaremize ait taşınmazın Milli Eğitim Bakanlığı İnşaat ve Emlak Genel Müdürlüğü adına tahsis edilmesi talebine ilişkin </w:t>
            </w:r>
            <w:r>
              <w:rPr>
                <w:b/>
                <w:bCs/>
                <w:szCs w:val="24"/>
              </w:rPr>
              <w:t>İl Özel İdaresi Emlak ve İstimlak Müdürlüğünün 28/06/2022 tarih ve 2119</w:t>
            </w:r>
            <w:r w:rsidR="009C6CDE">
              <w:rPr>
                <w:b/>
                <w:bCs/>
                <w:szCs w:val="24"/>
              </w:rPr>
              <w:t>7</w:t>
            </w:r>
            <w:r>
              <w:rPr>
                <w:b/>
                <w:bCs/>
                <w:szCs w:val="24"/>
              </w:rPr>
              <w:t xml:space="preserve"> sayılı teklif yazı ve eklerinin </w:t>
            </w:r>
            <w:r>
              <w:rPr>
                <w:bCs/>
                <w:szCs w:val="24"/>
              </w:rPr>
              <w:t>görüşülerek konunun karara bağlanması.</w:t>
            </w:r>
          </w:p>
          <w:p w:rsidR="007D462D" w:rsidRDefault="007D462D" w:rsidP="007D462D">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7D462D" w:rsidRPr="00050B37" w:rsidRDefault="007D462D" w:rsidP="007D462D">
            <w:pPr>
              <w:rPr>
                <w:sz w:val="24"/>
                <w:szCs w:val="24"/>
              </w:rPr>
            </w:pPr>
          </w:p>
        </w:tc>
      </w:tr>
      <w:tr w:rsidR="003461EC"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3461EC" w:rsidRDefault="003461EC" w:rsidP="007D462D">
            <w:pPr>
              <w:ind w:right="-174"/>
              <w:jc w:val="both"/>
              <w:rPr>
                <w:b/>
                <w:sz w:val="24"/>
                <w:szCs w:val="24"/>
              </w:rPr>
            </w:pPr>
            <w:r>
              <w:rPr>
                <w:b/>
                <w:sz w:val="24"/>
                <w:szCs w:val="24"/>
              </w:rPr>
              <w:t xml:space="preserve"> 7</w:t>
            </w:r>
          </w:p>
        </w:tc>
        <w:tc>
          <w:tcPr>
            <w:tcW w:w="7088" w:type="dxa"/>
            <w:tcBorders>
              <w:top w:val="single" w:sz="6" w:space="0" w:color="auto"/>
              <w:left w:val="single" w:sz="6" w:space="0" w:color="auto"/>
              <w:bottom w:val="single" w:sz="6" w:space="0" w:color="auto"/>
              <w:right w:val="single" w:sz="6" w:space="0" w:color="auto"/>
            </w:tcBorders>
          </w:tcPr>
          <w:p w:rsidR="003461EC" w:rsidRDefault="003461EC" w:rsidP="003461EC">
            <w:pPr>
              <w:pStyle w:val="GvdeMetni"/>
              <w:rPr>
                <w:bCs/>
                <w:szCs w:val="24"/>
              </w:rPr>
            </w:pPr>
            <w:r>
              <w:rPr>
                <w:bCs/>
                <w:szCs w:val="24"/>
              </w:rPr>
              <w:t>İmar planında belediye hizmet alanı (meydan) ve yol olarak planlanan ve plan tadilatı ile yeni hizmete giren Kütüphane binası ve yapımına başlanacak yeni hükümet konağı binasının meydan sorununa çözüm üretmek için, mülkiyeti İdaremize ait Reşadiye İlçesinde 196 ada 42 parselde kayıtlı taşınmaz ile Reşadiye Belediyesine ait 173</w:t>
            </w:r>
            <w:r w:rsidR="004C44A7">
              <w:rPr>
                <w:bCs/>
                <w:szCs w:val="24"/>
              </w:rPr>
              <w:t xml:space="preserve"> ada 4 parselde kayıtlı taşınmaz</w:t>
            </w:r>
            <w:r>
              <w:rPr>
                <w:bCs/>
                <w:szCs w:val="24"/>
              </w:rPr>
              <w:t xml:space="preserve">ın trampa edilmesi talebine ilişkin </w:t>
            </w:r>
            <w:r>
              <w:rPr>
                <w:b/>
                <w:bCs/>
                <w:szCs w:val="24"/>
              </w:rPr>
              <w:t xml:space="preserve">İl Özel İdaresi Emlak ve İstimlak Müdürlüğünün </w:t>
            </w:r>
            <w:r w:rsidR="007B3052">
              <w:rPr>
                <w:b/>
                <w:bCs/>
                <w:szCs w:val="24"/>
              </w:rPr>
              <w:t>21</w:t>
            </w:r>
            <w:r>
              <w:rPr>
                <w:b/>
                <w:bCs/>
                <w:szCs w:val="24"/>
              </w:rPr>
              <w:t>/06/2022 tarih ve 2</w:t>
            </w:r>
            <w:r w:rsidR="007B3052">
              <w:rPr>
                <w:b/>
                <w:bCs/>
                <w:szCs w:val="24"/>
              </w:rPr>
              <w:t>0924</w:t>
            </w:r>
            <w:r>
              <w:rPr>
                <w:b/>
                <w:bCs/>
                <w:szCs w:val="24"/>
              </w:rPr>
              <w:t xml:space="preserve"> sayılı teklif yazı ve eklerinin </w:t>
            </w:r>
            <w:r>
              <w:rPr>
                <w:bCs/>
                <w:szCs w:val="24"/>
              </w:rPr>
              <w:t>görüşülerek konunun karara bağlanması.</w:t>
            </w:r>
          </w:p>
          <w:p w:rsidR="003461EC" w:rsidRDefault="003461EC" w:rsidP="003461EC">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3461EC" w:rsidRPr="00050B37" w:rsidRDefault="003461EC" w:rsidP="007D462D">
            <w:pPr>
              <w:rPr>
                <w:sz w:val="24"/>
                <w:szCs w:val="24"/>
              </w:rPr>
            </w:pPr>
          </w:p>
        </w:tc>
      </w:tr>
      <w:tr w:rsidR="007D462D"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7D462D" w:rsidRDefault="007D462D" w:rsidP="007D462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7D462D" w:rsidRDefault="007D462D" w:rsidP="007D462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7D462D" w:rsidRDefault="007D462D" w:rsidP="007D462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7D462D" w:rsidRDefault="007D462D" w:rsidP="007D462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7D462D" w:rsidRDefault="007D462D" w:rsidP="007D462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7.TOPLANTI</w:t>
            </w:r>
          </w:p>
          <w:p w:rsidR="007D462D" w:rsidRDefault="007D462D" w:rsidP="007D462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7D462D" w:rsidRDefault="007D462D" w:rsidP="007D462D">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01/08/2022 – 14.00                                      </w:t>
            </w:r>
            <w:r>
              <w:rPr>
                <w:rFonts w:ascii="Tahoma" w:hAnsi="Tahoma"/>
                <w:sz w:val="24"/>
                <w:szCs w:val="24"/>
                <w:lang w:eastAsia="en-US"/>
              </w:rPr>
              <w:t xml:space="preserve">       </w:t>
            </w:r>
          </w:p>
        </w:tc>
      </w:tr>
      <w:tr w:rsidR="007D462D"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7D462D" w:rsidRDefault="007D462D" w:rsidP="007D462D">
            <w:pPr>
              <w:pStyle w:val="Balk6"/>
              <w:spacing w:before="120" w:after="120" w:line="276" w:lineRule="auto"/>
              <w:rPr>
                <w:rFonts w:ascii="Tahoma" w:hAnsi="Tahoma"/>
                <w:szCs w:val="24"/>
                <w:lang w:eastAsia="en-US"/>
              </w:rPr>
            </w:pPr>
            <w:r>
              <w:rPr>
                <w:rFonts w:ascii="Tahoma" w:hAnsi="Tahoma"/>
                <w:szCs w:val="24"/>
                <w:lang w:eastAsia="en-US"/>
              </w:rPr>
              <w:t>GÜNDEM</w:t>
            </w:r>
          </w:p>
        </w:tc>
      </w:tr>
      <w:tr w:rsidR="007D462D"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7D462D" w:rsidRDefault="007D462D" w:rsidP="007D462D">
            <w:pPr>
              <w:spacing w:line="276" w:lineRule="auto"/>
              <w:ind w:right="-176"/>
              <w:rPr>
                <w:rFonts w:ascii="Tahoma" w:hAnsi="Tahoma"/>
                <w:b/>
                <w:sz w:val="24"/>
                <w:szCs w:val="24"/>
                <w:lang w:eastAsia="en-US"/>
              </w:rPr>
            </w:pPr>
            <w:r>
              <w:rPr>
                <w:rFonts w:ascii="Tahoma" w:hAnsi="Tahoma"/>
                <w:b/>
                <w:sz w:val="24"/>
                <w:szCs w:val="24"/>
                <w:lang w:eastAsia="en-US"/>
              </w:rPr>
              <w:t>S.</w:t>
            </w:r>
          </w:p>
          <w:p w:rsidR="007D462D" w:rsidRDefault="007D462D" w:rsidP="007D462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7D462D" w:rsidRDefault="007D462D" w:rsidP="007D462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7D462D" w:rsidRDefault="007D462D" w:rsidP="007D462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E35876" w:rsidRPr="00FD7DE7" w:rsidTr="00A6254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Default="00E35876" w:rsidP="00E35876">
            <w:pPr>
              <w:ind w:right="-174"/>
              <w:jc w:val="both"/>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rsidR="00E35876" w:rsidRDefault="00E35876" w:rsidP="00E35876">
            <w:pPr>
              <w:pStyle w:val="GvdeMetni"/>
              <w:rPr>
                <w:bCs/>
                <w:szCs w:val="24"/>
              </w:rPr>
            </w:pPr>
            <w:r>
              <w:rPr>
                <w:bCs/>
                <w:szCs w:val="24"/>
              </w:rPr>
              <w:t xml:space="preserve">Seracılık Altyapısını Güçlendirme Projesi kapsamında Erbaa Örtü Altı Tarım Alanları Tesisi Uygulama imarı içerisinde örtülü tarım alanı olarak planlanan Erbaa İlçesi Üzümlü Köyü Fatih Sultan Mehmet Mahallesinde mülkiyeti İdaremize ait 267 ada 3 parselde kayıtlı taşınmazı Mehmet SEYREKOĞLU’nun satın alma veya kiralama talebine ilişkin </w:t>
            </w:r>
            <w:r>
              <w:rPr>
                <w:b/>
                <w:bCs/>
                <w:szCs w:val="24"/>
              </w:rPr>
              <w:t xml:space="preserve">İl Özel İdaresi Emlak ve İstimlak Müdürlüğünün 06/07/2022 tarih ve 21526 sayılı teklif yazı ve eklerinin </w:t>
            </w:r>
            <w:r>
              <w:rPr>
                <w:bCs/>
                <w:szCs w:val="24"/>
              </w:rPr>
              <w:t>görüşülerek konunun karara bağlanması.</w:t>
            </w:r>
          </w:p>
          <w:p w:rsidR="00E35876" w:rsidRDefault="00E35876" w:rsidP="00E35876">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E35876" w:rsidRPr="00050B37" w:rsidRDefault="00E35876" w:rsidP="00E35876">
            <w:pPr>
              <w:rPr>
                <w:sz w:val="24"/>
                <w:szCs w:val="24"/>
              </w:rPr>
            </w:pPr>
          </w:p>
        </w:tc>
      </w:tr>
      <w:tr w:rsidR="00E35876" w:rsidRPr="00FD7DE7" w:rsidTr="009818B2">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Default="00E35876" w:rsidP="00E35876">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E35876" w:rsidRDefault="00E35876" w:rsidP="00E35876">
            <w:pPr>
              <w:pStyle w:val="GvdeMetni"/>
              <w:rPr>
                <w:bCs/>
                <w:szCs w:val="24"/>
              </w:rPr>
            </w:pPr>
            <w:r>
              <w:rPr>
                <w:bCs/>
                <w:szCs w:val="24"/>
              </w:rPr>
              <w:t>İlimiz Merkez Gümenek Köyü Yarbaşı mevkiinde, mülkiyeti Türkiye Şeker Fabrikaları A.Ş. Genel Müdürlüğüne ait, 142 ada 26, 29, 32 ve 34 no.lu parsellerde kayıtlı taşınmazların</w:t>
            </w:r>
            <w:r w:rsidR="00CE13F3">
              <w:rPr>
                <w:bCs/>
                <w:szCs w:val="24"/>
              </w:rPr>
              <w:t>,</w:t>
            </w:r>
            <w:r>
              <w:rPr>
                <w:bCs/>
                <w:szCs w:val="24"/>
              </w:rPr>
              <w:t xml:space="preserve"> İdaremizce Yöresel Ürünler Pazarlama Yeri olarak kullanılmak üzere gerekli projelerin hazırlanarak İdaremiz adına devir talebine ilişkin </w:t>
            </w:r>
            <w:r>
              <w:rPr>
                <w:b/>
                <w:bCs/>
                <w:szCs w:val="24"/>
              </w:rPr>
              <w:t xml:space="preserve">İl Özel İdaresi Emlak ve İstimlak Müdürlüğünün 28/06/2022 tarih ve 21196 sayılı teklif yazı ve eklerinin </w:t>
            </w:r>
            <w:r>
              <w:rPr>
                <w:bCs/>
                <w:szCs w:val="24"/>
              </w:rPr>
              <w:t>görüşülerek konunun karara bağlanması.</w:t>
            </w:r>
          </w:p>
          <w:p w:rsidR="00E35876" w:rsidRDefault="00E35876" w:rsidP="00E35876">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E35876" w:rsidRPr="00050B37" w:rsidRDefault="00E35876" w:rsidP="00E35876">
            <w:pPr>
              <w:rPr>
                <w:sz w:val="24"/>
                <w:szCs w:val="24"/>
              </w:rPr>
            </w:pPr>
          </w:p>
        </w:tc>
      </w:tr>
      <w:tr w:rsidR="00E35876" w:rsidRPr="00FD7DE7" w:rsidTr="0084603F">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Default="00E35876" w:rsidP="00E35876">
            <w:pPr>
              <w:ind w:right="-174"/>
              <w:jc w:val="both"/>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E35876" w:rsidRDefault="00E35876" w:rsidP="00E35876">
            <w:pPr>
              <w:pStyle w:val="GvdeMetni"/>
              <w:rPr>
                <w:bCs/>
                <w:szCs w:val="24"/>
              </w:rPr>
            </w:pPr>
            <w:r>
              <w:rPr>
                <w:bCs/>
                <w:szCs w:val="24"/>
              </w:rPr>
              <w:t xml:space="preserve">Bozyazı Körfez Turizm İnş.A.Ş. tarafından kurulması planlanan Jeodry Kurutma Tesisi projesi kapsamında kullanılmak üzere, Niksar İlçesi Sarıyazı Köyü sınırlarında bulunan İdaremize ait 2008/5 işletme ruhsatlı jeotermal sahadan 80 lt/sn’lik jeotermal kaynağı bahsi geçen şirketin kiralama talebine ilişkin </w:t>
            </w:r>
            <w:r>
              <w:rPr>
                <w:b/>
                <w:bCs/>
                <w:szCs w:val="24"/>
              </w:rPr>
              <w:t xml:space="preserve">İl Özel İdaresi </w:t>
            </w:r>
            <w:r w:rsidR="008F67DC">
              <w:rPr>
                <w:b/>
                <w:bCs/>
                <w:szCs w:val="24"/>
              </w:rPr>
              <w:t>Emlak ve İstimlak Müdürlüğünün 02</w:t>
            </w:r>
            <w:r>
              <w:rPr>
                <w:b/>
                <w:bCs/>
                <w:szCs w:val="24"/>
              </w:rPr>
              <w:t>/0</w:t>
            </w:r>
            <w:r w:rsidR="008F67DC">
              <w:rPr>
                <w:b/>
                <w:bCs/>
                <w:szCs w:val="24"/>
              </w:rPr>
              <w:t>7</w:t>
            </w:r>
            <w:r>
              <w:rPr>
                <w:b/>
                <w:bCs/>
                <w:szCs w:val="24"/>
              </w:rPr>
              <w:t>/2022 tarih ve 2</w:t>
            </w:r>
            <w:r w:rsidR="008F67DC">
              <w:rPr>
                <w:b/>
                <w:bCs/>
                <w:szCs w:val="24"/>
              </w:rPr>
              <w:t>1403</w:t>
            </w:r>
            <w:bookmarkStart w:id="0" w:name="_GoBack"/>
            <w:bookmarkEnd w:id="0"/>
            <w:r>
              <w:rPr>
                <w:b/>
                <w:bCs/>
                <w:szCs w:val="24"/>
              </w:rPr>
              <w:t xml:space="preserve"> sayılı teklif yazı ve eklerinin </w:t>
            </w:r>
            <w:r>
              <w:rPr>
                <w:bCs/>
                <w:szCs w:val="24"/>
              </w:rPr>
              <w:t>görüşülerek konunun karara bağlanması.</w:t>
            </w:r>
          </w:p>
          <w:p w:rsidR="00E35876" w:rsidRDefault="00E35876" w:rsidP="00E35876">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E35876" w:rsidRPr="00050B37" w:rsidRDefault="00E35876" w:rsidP="00E35876">
            <w:pPr>
              <w:rPr>
                <w:sz w:val="24"/>
                <w:szCs w:val="24"/>
              </w:rPr>
            </w:pPr>
          </w:p>
        </w:tc>
      </w:tr>
      <w:tr w:rsidR="00E35876" w:rsidRPr="00FD7DE7" w:rsidTr="0084603F">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Default="00E35876" w:rsidP="00E35876">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E35876" w:rsidRPr="00A206F3" w:rsidRDefault="00E35876" w:rsidP="00E35876">
            <w:pPr>
              <w:pStyle w:val="GvdeMetni"/>
              <w:rPr>
                <w:rFonts w:eastAsia="Calibri"/>
                <w:szCs w:val="24"/>
              </w:rPr>
            </w:pPr>
            <w:r>
              <w:rPr>
                <w:bCs/>
                <w:szCs w:val="24"/>
              </w:rPr>
              <w:t xml:space="preserve">Turhal İlçesi Çayıraltı </w:t>
            </w:r>
            <w:r w:rsidRPr="002842E4">
              <w:rPr>
                <w:bCs/>
                <w:szCs w:val="24"/>
              </w:rPr>
              <w:t xml:space="preserve">Köyü köy yerleşik alan ve civarı sınırlarının </w:t>
            </w:r>
            <w:r>
              <w:rPr>
                <w:bCs/>
                <w:szCs w:val="24"/>
              </w:rPr>
              <w:t xml:space="preserve">tespiti </w:t>
            </w:r>
            <w:r w:rsidRPr="002842E4">
              <w:rPr>
                <w:bCs/>
                <w:szCs w:val="24"/>
              </w:rPr>
              <w:t xml:space="preserve">talebine ilişkin </w:t>
            </w:r>
            <w:r>
              <w:rPr>
                <w:rFonts w:eastAsia="Calibri"/>
                <w:b/>
                <w:szCs w:val="24"/>
              </w:rPr>
              <w:t xml:space="preserve">İmar ve Bayındırlık Komisyonu ile Kentsel Yenileme ve Proje Takip Komisyonu (müşterek) raporunun </w:t>
            </w:r>
            <w:r>
              <w:rPr>
                <w:rFonts w:eastAsia="Calibri"/>
                <w:szCs w:val="24"/>
              </w:rPr>
              <w:t>görüşülerek konunun karara bağlanması.</w:t>
            </w:r>
          </w:p>
          <w:p w:rsidR="00E35876" w:rsidRPr="00E35876" w:rsidRDefault="00E35876" w:rsidP="00E35876">
            <w:pPr>
              <w:tabs>
                <w:tab w:val="num" w:pos="705"/>
              </w:tabs>
              <w:rPr>
                <w:rFonts w:eastAsia="Calibri"/>
                <w:sz w:val="16"/>
                <w:szCs w:val="16"/>
              </w:rPr>
            </w:pPr>
          </w:p>
        </w:tc>
        <w:tc>
          <w:tcPr>
            <w:tcW w:w="3544" w:type="dxa"/>
            <w:tcBorders>
              <w:top w:val="single" w:sz="6" w:space="0" w:color="auto"/>
              <w:left w:val="single" w:sz="6" w:space="0" w:color="auto"/>
              <w:bottom w:val="single" w:sz="6" w:space="0" w:color="auto"/>
              <w:right w:val="double" w:sz="4" w:space="0" w:color="auto"/>
            </w:tcBorders>
          </w:tcPr>
          <w:p w:rsidR="00E35876" w:rsidRPr="00050B37" w:rsidRDefault="00E35876" w:rsidP="00E35876">
            <w:pPr>
              <w:rPr>
                <w:sz w:val="24"/>
                <w:szCs w:val="24"/>
              </w:rPr>
            </w:pPr>
          </w:p>
        </w:tc>
      </w:tr>
      <w:tr w:rsidR="00E35876" w:rsidRPr="00FD7DE7" w:rsidTr="00543A62">
        <w:trPr>
          <w:trHeight w:val="545"/>
        </w:trPr>
        <w:tc>
          <w:tcPr>
            <w:tcW w:w="425" w:type="dxa"/>
            <w:tcBorders>
              <w:top w:val="single" w:sz="6" w:space="0" w:color="auto"/>
              <w:left w:val="double" w:sz="4" w:space="0" w:color="auto"/>
              <w:bottom w:val="single" w:sz="6" w:space="0" w:color="auto"/>
              <w:right w:val="single" w:sz="6" w:space="0" w:color="auto"/>
            </w:tcBorders>
          </w:tcPr>
          <w:p w:rsidR="00E35876" w:rsidRPr="003E5BDC" w:rsidRDefault="00E35876" w:rsidP="00E35876">
            <w:pPr>
              <w:spacing w:line="276" w:lineRule="auto"/>
              <w:ind w:right="-174"/>
              <w:rPr>
                <w:b/>
                <w:sz w:val="24"/>
                <w:szCs w:val="24"/>
                <w:lang w:eastAsia="en-US"/>
              </w:rPr>
            </w:pPr>
          </w:p>
          <w:p w:rsidR="00E35876" w:rsidRPr="003E5BDC" w:rsidRDefault="00E35876" w:rsidP="00E35876">
            <w:pPr>
              <w:spacing w:line="276" w:lineRule="auto"/>
              <w:ind w:right="-174"/>
              <w:rPr>
                <w:b/>
                <w:sz w:val="24"/>
                <w:szCs w:val="24"/>
                <w:lang w:eastAsia="en-US"/>
              </w:rPr>
            </w:pPr>
            <w:r>
              <w:rPr>
                <w:b/>
                <w:sz w:val="24"/>
                <w:szCs w:val="24"/>
                <w:lang w:eastAsia="en-US"/>
              </w:rPr>
              <w:t>12</w:t>
            </w:r>
          </w:p>
        </w:tc>
        <w:tc>
          <w:tcPr>
            <w:tcW w:w="7088" w:type="dxa"/>
            <w:tcBorders>
              <w:top w:val="single" w:sz="6" w:space="0" w:color="auto"/>
              <w:left w:val="single" w:sz="6" w:space="0" w:color="auto"/>
              <w:bottom w:val="single" w:sz="6" w:space="0" w:color="auto"/>
              <w:right w:val="single" w:sz="6" w:space="0" w:color="auto"/>
            </w:tcBorders>
          </w:tcPr>
          <w:p w:rsidR="00E35876" w:rsidRPr="003E5BDC" w:rsidRDefault="00E35876" w:rsidP="00E35876">
            <w:pPr>
              <w:pStyle w:val="AralkYok"/>
              <w:jc w:val="both"/>
              <w:rPr>
                <w:sz w:val="24"/>
                <w:szCs w:val="24"/>
              </w:rPr>
            </w:pPr>
            <w:r w:rsidRPr="003E5BDC">
              <w:rPr>
                <w:sz w:val="24"/>
                <w:szCs w:val="24"/>
              </w:rPr>
              <w:t xml:space="preserve">İl Genel Meclisinin Aralık/2021 ayı kararlarının incelenerek sonucuna ilişkin </w:t>
            </w:r>
            <w:r w:rsidRPr="003E5BDC">
              <w:rPr>
                <w:b/>
                <w:sz w:val="24"/>
                <w:szCs w:val="24"/>
              </w:rPr>
              <w:t>Meclis ve Encümen Kararlarını İzleme Komisyonu raporunun</w:t>
            </w:r>
            <w:r w:rsidRPr="003E5BDC">
              <w:rPr>
                <w:sz w:val="24"/>
                <w:szCs w:val="24"/>
              </w:rPr>
              <w:t xml:space="preserve"> görüşülerek konunun karara bağlanması.  </w:t>
            </w:r>
          </w:p>
          <w:p w:rsidR="00E35876" w:rsidRPr="00E35876" w:rsidRDefault="00E35876" w:rsidP="00E35876">
            <w:pPr>
              <w:pStyle w:val="AralkYok"/>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E35876" w:rsidRPr="003E5BDC" w:rsidRDefault="00E35876" w:rsidP="00E35876">
            <w:pPr>
              <w:spacing w:line="276" w:lineRule="auto"/>
              <w:rPr>
                <w:sz w:val="24"/>
                <w:szCs w:val="24"/>
                <w:lang w:eastAsia="en-US"/>
              </w:rPr>
            </w:pPr>
          </w:p>
        </w:tc>
      </w:tr>
      <w:tr w:rsidR="00E35876" w:rsidRPr="00FD7DE7" w:rsidTr="00984C4F">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Default="00E35876" w:rsidP="00E35876">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E35876" w:rsidRPr="00C65446" w:rsidRDefault="00E35876" w:rsidP="00E35876">
            <w:pPr>
              <w:tabs>
                <w:tab w:val="num" w:pos="705"/>
              </w:tabs>
              <w:jc w:val="both"/>
              <w:rPr>
                <w:rFonts w:eastAsia="Calibri"/>
                <w:sz w:val="18"/>
                <w:szCs w:val="18"/>
              </w:rPr>
            </w:pPr>
            <w:r>
              <w:rPr>
                <w:rFonts w:eastAsia="Calibri"/>
                <w:sz w:val="24"/>
                <w:szCs w:val="24"/>
              </w:rPr>
              <w:t>Reşadiye İlçesi Akçakolay Mahallesinde Borsa İstanbul Fen Lisesinin bulunduğu 233 ada 223 parselde kayıtlı taşınmazda İdaremiz hissesine tekabül eden 10.157,44 m</w:t>
            </w:r>
            <w:r>
              <w:rPr>
                <w:rFonts w:eastAsia="Calibri"/>
                <w:sz w:val="24"/>
                <w:szCs w:val="24"/>
                <w:vertAlign w:val="superscript"/>
              </w:rPr>
              <w:t>2</w:t>
            </w:r>
            <w:r>
              <w:rPr>
                <w:rFonts w:eastAsia="Calibri"/>
                <w:sz w:val="24"/>
                <w:szCs w:val="24"/>
              </w:rPr>
              <w:t xml:space="preserve"> lik taşınmazın Milli Eğitim Bakanlığı İnşaat ve Emlak Genel Müdürlüğü adına tahsisinin yapılması talebine ilişkin </w:t>
            </w:r>
            <w:r>
              <w:rPr>
                <w:rFonts w:eastAsia="Calibri"/>
                <w:b/>
                <w:sz w:val="24"/>
                <w:szCs w:val="24"/>
              </w:rPr>
              <w:t xml:space="preserve">Plan ve Bütçe Komisyonu ile Eğitim, Kültür ve Sosyal Hizmetler Komisyonu (müşterek) raporunun </w:t>
            </w:r>
            <w:r>
              <w:rPr>
                <w:rFonts w:eastAsia="Calibri"/>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E35876" w:rsidRPr="00050B37" w:rsidRDefault="00E35876" w:rsidP="00E35876">
            <w:pPr>
              <w:rPr>
                <w:sz w:val="24"/>
                <w:szCs w:val="24"/>
              </w:rPr>
            </w:pPr>
          </w:p>
        </w:tc>
      </w:tr>
      <w:tr w:rsidR="00E35876" w:rsidTr="00046A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E35876" w:rsidRDefault="00E35876" w:rsidP="00E35876">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E35876" w:rsidRDefault="00E35876" w:rsidP="00E35876">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E35876" w:rsidRDefault="00E35876" w:rsidP="00E35876">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E35876" w:rsidRDefault="00E35876" w:rsidP="00E35876">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E35876" w:rsidRDefault="00E35876" w:rsidP="00E35876">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7.TOPLANTI</w:t>
            </w:r>
          </w:p>
          <w:p w:rsidR="00E35876" w:rsidRDefault="00E35876" w:rsidP="00E35876">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E35876" w:rsidRDefault="00E35876" w:rsidP="00E35876">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01/08/2022 – 14.00                                      </w:t>
            </w:r>
            <w:r>
              <w:rPr>
                <w:rFonts w:ascii="Tahoma" w:hAnsi="Tahoma"/>
                <w:sz w:val="24"/>
                <w:szCs w:val="24"/>
                <w:lang w:eastAsia="en-US"/>
              </w:rPr>
              <w:t xml:space="preserve">       </w:t>
            </w:r>
          </w:p>
        </w:tc>
      </w:tr>
      <w:tr w:rsidR="00E35876" w:rsidTr="00046A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E35876" w:rsidRDefault="00E35876" w:rsidP="00E35876">
            <w:pPr>
              <w:pStyle w:val="Balk6"/>
              <w:spacing w:before="120" w:after="120" w:line="276" w:lineRule="auto"/>
              <w:rPr>
                <w:rFonts w:ascii="Tahoma" w:hAnsi="Tahoma"/>
                <w:szCs w:val="24"/>
                <w:lang w:eastAsia="en-US"/>
              </w:rPr>
            </w:pPr>
            <w:r>
              <w:rPr>
                <w:rFonts w:ascii="Tahoma" w:hAnsi="Tahoma"/>
                <w:szCs w:val="24"/>
                <w:lang w:eastAsia="en-US"/>
              </w:rPr>
              <w:t>GÜNDEM</w:t>
            </w:r>
          </w:p>
        </w:tc>
      </w:tr>
      <w:tr w:rsidR="00E35876" w:rsidTr="00046A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E35876" w:rsidRDefault="00E35876" w:rsidP="00E35876">
            <w:pPr>
              <w:spacing w:line="276" w:lineRule="auto"/>
              <w:ind w:right="-176"/>
              <w:rPr>
                <w:rFonts w:ascii="Tahoma" w:hAnsi="Tahoma"/>
                <w:b/>
                <w:sz w:val="24"/>
                <w:szCs w:val="24"/>
                <w:lang w:eastAsia="en-US"/>
              </w:rPr>
            </w:pPr>
            <w:r>
              <w:rPr>
                <w:rFonts w:ascii="Tahoma" w:hAnsi="Tahoma"/>
                <w:b/>
                <w:sz w:val="24"/>
                <w:szCs w:val="24"/>
                <w:lang w:eastAsia="en-US"/>
              </w:rPr>
              <w:t>S.</w:t>
            </w:r>
          </w:p>
          <w:p w:rsidR="00E35876" w:rsidRDefault="00E35876" w:rsidP="00E35876">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E35876" w:rsidRDefault="00E35876" w:rsidP="00E35876">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E35876" w:rsidRDefault="00E35876" w:rsidP="00E35876">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E35876" w:rsidRPr="005D57A0" w:rsidTr="00046AEF">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Default="00E35876" w:rsidP="00E35876">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E35876" w:rsidRPr="00DD753B" w:rsidRDefault="00E35876" w:rsidP="00E35876">
            <w:pPr>
              <w:tabs>
                <w:tab w:val="num" w:pos="705"/>
              </w:tabs>
              <w:jc w:val="both"/>
              <w:rPr>
                <w:rFonts w:eastAsia="Calibri"/>
                <w:sz w:val="23"/>
                <w:szCs w:val="23"/>
              </w:rPr>
            </w:pPr>
            <w:r w:rsidRPr="00DD753B">
              <w:rPr>
                <w:bCs/>
                <w:sz w:val="23"/>
                <w:szCs w:val="23"/>
              </w:rPr>
              <w:t xml:space="preserve">Erbaa İlçesi Koçak Köyünde mülkiyeti İdaremize ait tapunun 190 ada 9 no.lu parselinde kayıtlı taşınmazın </w:t>
            </w:r>
            <w:r w:rsidRPr="00DD753B">
              <w:rPr>
                <w:rFonts w:eastAsia="Calibri"/>
                <w:sz w:val="23"/>
                <w:szCs w:val="23"/>
              </w:rPr>
              <w:t xml:space="preserve">Milli Eğitim Bakanlığı İnşaat ve Emlak Genel Müdürlüğü adına tahsisinin yapılması talebine ilişkin </w:t>
            </w:r>
            <w:r w:rsidRPr="00DD753B">
              <w:rPr>
                <w:rFonts w:eastAsia="Calibri"/>
                <w:b/>
                <w:sz w:val="23"/>
                <w:szCs w:val="23"/>
              </w:rPr>
              <w:t xml:space="preserve">Plan ve Bütçe Komisyonu ile Eğitim, Kültür ve Sosyal Hizmetler Komisyonu (müşterek) raporunun </w:t>
            </w:r>
            <w:r w:rsidRPr="00DD753B">
              <w:rPr>
                <w:rFonts w:eastAsia="Calibri"/>
                <w:sz w:val="23"/>
                <w:szCs w:val="23"/>
              </w:rPr>
              <w:t>görüşülerek konunun karara bağlanması.</w:t>
            </w:r>
          </w:p>
          <w:p w:rsidR="00E35876" w:rsidRPr="00DD753B" w:rsidRDefault="00E35876" w:rsidP="00E35876">
            <w:pPr>
              <w:pStyle w:val="GvdeMetni"/>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E35876" w:rsidRPr="00050B37" w:rsidRDefault="00E35876" w:rsidP="00E35876">
            <w:pPr>
              <w:rPr>
                <w:sz w:val="24"/>
                <w:szCs w:val="24"/>
              </w:rPr>
            </w:pPr>
          </w:p>
        </w:tc>
      </w:tr>
      <w:tr w:rsidR="00E35876" w:rsidRPr="005D57A0" w:rsidTr="009074B6">
        <w:trPr>
          <w:trHeight w:val="545"/>
        </w:trPr>
        <w:tc>
          <w:tcPr>
            <w:tcW w:w="425" w:type="dxa"/>
            <w:tcBorders>
              <w:top w:val="single" w:sz="6" w:space="0" w:color="auto"/>
              <w:left w:val="double" w:sz="4" w:space="0" w:color="auto"/>
              <w:bottom w:val="single" w:sz="6" w:space="0" w:color="auto"/>
              <w:right w:val="single" w:sz="6" w:space="0" w:color="auto"/>
            </w:tcBorders>
          </w:tcPr>
          <w:p w:rsidR="00E35876" w:rsidRDefault="00E35876" w:rsidP="00E35876">
            <w:pPr>
              <w:spacing w:line="276" w:lineRule="auto"/>
              <w:ind w:right="-174"/>
              <w:rPr>
                <w:b/>
                <w:sz w:val="24"/>
                <w:szCs w:val="24"/>
                <w:lang w:eastAsia="en-US"/>
              </w:rPr>
            </w:pPr>
          </w:p>
          <w:p w:rsidR="00E35876" w:rsidRDefault="00E35876" w:rsidP="00E35876">
            <w:pPr>
              <w:spacing w:line="276" w:lineRule="auto"/>
              <w:ind w:right="-174"/>
              <w:rPr>
                <w:b/>
                <w:sz w:val="24"/>
                <w:szCs w:val="24"/>
                <w:lang w:eastAsia="en-US"/>
              </w:rPr>
            </w:pPr>
            <w:r>
              <w:rPr>
                <w:b/>
                <w:sz w:val="24"/>
                <w:szCs w:val="24"/>
                <w:lang w:eastAsia="en-US"/>
              </w:rPr>
              <w:t>15</w:t>
            </w:r>
          </w:p>
        </w:tc>
        <w:tc>
          <w:tcPr>
            <w:tcW w:w="7088" w:type="dxa"/>
            <w:tcBorders>
              <w:top w:val="single" w:sz="6" w:space="0" w:color="auto"/>
              <w:left w:val="single" w:sz="6" w:space="0" w:color="auto"/>
              <w:bottom w:val="single" w:sz="6" w:space="0" w:color="auto"/>
              <w:right w:val="single" w:sz="6" w:space="0" w:color="auto"/>
            </w:tcBorders>
          </w:tcPr>
          <w:p w:rsidR="00E35876" w:rsidRDefault="00E35876" w:rsidP="00E35876">
            <w:pPr>
              <w:pStyle w:val="GvdeMetni"/>
              <w:rPr>
                <w:bCs/>
                <w:szCs w:val="24"/>
              </w:rPr>
            </w:pPr>
            <w:r>
              <w:t xml:space="preserve">Üyesi olduğumuz Kelkit Havzası Kalkınma Birliğinin faaliyetleri ile ilgili </w:t>
            </w:r>
            <w:r w:rsidRPr="00700B6E">
              <w:t>araştır</w:t>
            </w:r>
            <w:r>
              <w:t xml:space="preserve">ma yapılması talebine ilişkin </w:t>
            </w:r>
            <w:r>
              <w:rPr>
                <w:b/>
              </w:rPr>
              <w:t xml:space="preserve">Şirketler ve İştirakler Komisyonu </w:t>
            </w:r>
            <w:r>
              <w:rPr>
                <w:b/>
                <w:bCs/>
                <w:szCs w:val="24"/>
              </w:rPr>
              <w:t xml:space="preserve">raporunun </w:t>
            </w:r>
            <w:r>
              <w:rPr>
                <w:bCs/>
                <w:szCs w:val="24"/>
              </w:rPr>
              <w:t>görüşülerek konunun karara bağlanması.</w:t>
            </w:r>
          </w:p>
          <w:p w:rsidR="00E35876" w:rsidRPr="00DD753B" w:rsidRDefault="00E35876" w:rsidP="00E35876">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E35876" w:rsidRPr="002842E4" w:rsidRDefault="00E35876" w:rsidP="00E35876">
            <w:pPr>
              <w:spacing w:line="276" w:lineRule="auto"/>
              <w:rPr>
                <w:sz w:val="24"/>
                <w:szCs w:val="24"/>
                <w:lang w:eastAsia="en-US"/>
              </w:rPr>
            </w:pPr>
          </w:p>
        </w:tc>
      </w:tr>
      <w:tr w:rsidR="00E35876" w:rsidRPr="005D57A0" w:rsidTr="009074B6">
        <w:trPr>
          <w:trHeight w:val="545"/>
        </w:trPr>
        <w:tc>
          <w:tcPr>
            <w:tcW w:w="425" w:type="dxa"/>
            <w:tcBorders>
              <w:top w:val="single" w:sz="6" w:space="0" w:color="auto"/>
              <w:left w:val="double" w:sz="4" w:space="0" w:color="auto"/>
              <w:bottom w:val="single" w:sz="6" w:space="0" w:color="auto"/>
              <w:right w:val="single" w:sz="6" w:space="0" w:color="auto"/>
            </w:tcBorders>
          </w:tcPr>
          <w:p w:rsidR="00E35876" w:rsidRDefault="00E35876" w:rsidP="00E35876">
            <w:pPr>
              <w:spacing w:line="276" w:lineRule="auto"/>
              <w:ind w:right="-174"/>
              <w:rPr>
                <w:b/>
                <w:sz w:val="24"/>
                <w:szCs w:val="24"/>
                <w:lang w:eastAsia="en-US"/>
              </w:rPr>
            </w:pPr>
            <w:r>
              <w:rPr>
                <w:b/>
                <w:sz w:val="24"/>
                <w:szCs w:val="24"/>
                <w:lang w:eastAsia="en-US"/>
              </w:rPr>
              <w:t xml:space="preserve"> </w:t>
            </w:r>
          </w:p>
          <w:p w:rsidR="00E35876" w:rsidRDefault="00E35876" w:rsidP="00E35876">
            <w:pPr>
              <w:spacing w:line="276" w:lineRule="auto"/>
              <w:ind w:right="-174"/>
              <w:rPr>
                <w:b/>
                <w:sz w:val="24"/>
                <w:szCs w:val="24"/>
                <w:lang w:eastAsia="en-US"/>
              </w:rPr>
            </w:pPr>
            <w:r>
              <w:rPr>
                <w:b/>
                <w:sz w:val="24"/>
                <w:szCs w:val="24"/>
                <w:lang w:eastAsia="en-US"/>
              </w:rPr>
              <w:t>16</w:t>
            </w:r>
          </w:p>
        </w:tc>
        <w:tc>
          <w:tcPr>
            <w:tcW w:w="7088" w:type="dxa"/>
            <w:tcBorders>
              <w:top w:val="single" w:sz="6" w:space="0" w:color="auto"/>
              <w:left w:val="single" w:sz="6" w:space="0" w:color="auto"/>
              <w:bottom w:val="single" w:sz="6" w:space="0" w:color="auto"/>
              <w:right w:val="single" w:sz="6" w:space="0" w:color="auto"/>
            </w:tcBorders>
          </w:tcPr>
          <w:p w:rsidR="00E35876" w:rsidRDefault="00E35876" w:rsidP="00E35876">
            <w:pPr>
              <w:tabs>
                <w:tab w:val="num" w:pos="705"/>
              </w:tabs>
              <w:jc w:val="both"/>
              <w:rPr>
                <w:rFonts w:eastAsia="Calibri"/>
                <w:sz w:val="24"/>
                <w:szCs w:val="24"/>
              </w:rPr>
            </w:pPr>
            <w:r w:rsidRPr="00E35876">
              <w:rPr>
                <w:rFonts w:eastAsia="Calibri"/>
                <w:sz w:val="24"/>
                <w:szCs w:val="24"/>
              </w:rPr>
              <w:t xml:space="preserve">Köylerimizde bulunan içme suyu motopomp sistemlerinin enerji tüketim maliyetleri ve motopomp sistemi kullanılan köy sayısı hakkında araştırma yapılması talebine ilişkin </w:t>
            </w:r>
            <w:r w:rsidRPr="00E35876">
              <w:rPr>
                <w:rFonts w:eastAsia="Calibri"/>
                <w:b/>
                <w:sz w:val="24"/>
                <w:szCs w:val="24"/>
              </w:rPr>
              <w:t>Sanayi, Ticaret ve Enerji Komisyonu raporunun</w:t>
            </w:r>
            <w:r w:rsidRPr="00E35876">
              <w:rPr>
                <w:rFonts w:eastAsia="Calibri"/>
                <w:sz w:val="24"/>
                <w:szCs w:val="24"/>
              </w:rPr>
              <w:t xml:space="preserve"> görüşülerek konunun karara bağlanması.</w:t>
            </w:r>
          </w:p>
          <w:p w:rsidR="00E35876" w:rsidRPr="00DD753B" w:rsidRDefault="00E35876" w:rsidP="00E35876">
            <w:pPr>
              <w:tabs>
                <w:tab w:val="num" w:pos="705"/>
              </w:tabs>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E35876" w:rsidRPr="002842E4" w:rsidRDefault="00E35876" w:rsidP="00E35876">
            <w:pPr>
              <w:spacing w:line="276" w:lineRule="auto"/>
              <w:rPr>
                <w:sz w:val="24"/>
                <w:szCs w:val="24"/>
                <w:lang w:eastAsia="en-US"/>
              </w:rPr>
            </w:pPr>
          </w:p>
        </w:tc>
      </w:tr>
      <w:tr w:rsidR="00E35876" w:rsidRPr="005D57A0" w:rsidTr="009074B6">
        <w:trPr>
          <w:trHeight w:val="545"/>
        </w:trPr>
        <w:tc>
          <w:tcPr>
            <w:tcW w:w="425" w:type="dxa"/>
            <w:tcBorders>
              <w:top w:val="single" w:sz="6" w:space="0" w:color="auto"/>
              <w:left w:val="double" w:sz="4" w:space="0" w:color="auto"/>
              <w:bottom w:val="single" w:sz="6" w:space="0" w:color="auto"/>
              <w:right w:val="single" w:sz="6" w:space="0" w:color="auto"/>
            </w:tcBorders>
          </w:tcPr>
          <w:p w:rsidR="00E35876" w:rsidRDefault="00E35876" w:rsidP="00E35876">
            <w:pPr>
              <w:spacing w:line="276" w:lineRule="auto"/>
              <w:ind w:right="-174"/>
              <w:rPr>
                <w:b/>
                <w:sz w:val="24"/>
                <w:szCs w:val="24"/>
                <w:lang w:eastAsia="en-US"/>
              </w:rPr>
            </w:pPr>
            <w:r>
              <w:rPr>
                <w:b/>
                <w:sz w:val="24"/>
                <w:szCs w:val="24"/>
                <w:lang w:eastAsia="en-US"/>
              </w:rPr>
              <w:t xml:space="preserve"> </w:t>
            </w:r>
          </w:p>
          <w:p w:rsidR="00E35876" w:rsidRDefault="00E35876" w:rsidP="00E35876">
            <w:pPr>
              <w:spacing w:line="276" w:lineRule="auto"/>
              <w:ind w:right="-174"/>
              <w:rPr>
                <w:b/>
                <w:sz w:val="24"/>
                <w:szCs w:val="24"/>
                <w:lang w:eastAsia="en-US"/>
              </w:rPr>
            </w:pPr>
            <w:r>
              <w:rPr>
                <w:b/>
                <w:sz w:val="24"/>
                <w:szCs w:val="24"/>
                <w:lang w:eastAsia="en-US"/>
              </w:rPr>
              <w:t xml:space="preserve"> </w:t>
            </w:r>
          </w:p>
          <w:p w:rsidR="00E35876" w:rsidRDefault="00E35876" w:rsidP="00E35876">
            <w:pPr>
              <w:spacing w:line="276" w:lineRule="auto"/>
              <w:ind w:right="-174"/>
              <w:rPr>
                <w:b/>
                <w:sz w:val="24"/>
                <w:szCs w:val="24"/>
                <w:lang w:eastAsia="en-US"/>
              </w:rPr>
            </w:pPr>
            <w:r>
              <w:rPr>
                <w:b/>
                <w:sz w:val="24"/>
                <w:szCs w:val="24"/>
                <w:lang w:eastAsia="en-US"/>
              </w:rPr>
              <w:t>17</w:t>
            </w:r>
          </w:p>
        </w:tc>
        <w:tc>
          <w:tcPr>
            <w:tcW w:w="7088" w:type="dxa"/>
            <w:tcBorders>
              <w:top w:val="single" w:sz="6" w:space="0" w:color="auto"/>
              <w:left w:val="single" w:sz="6" w:space="0" w:color="auto"/>
              <w:bottom w:val="single" w:sz="6" w:space="0" w:color="auto"/>
              <w:right w:val="single" w:sz="6" w:space="0" w:color="auto"/>
            </w:tcBorders>
          </w:tcPr>
          <w:p w:rsidR="00E35876" w:rsidRPr="00DD753B" w:rsidRDefault="00E35876" w:rsidP="00E35876">
            <w:pPr>
              <w:tabs>
                <w:tab w:val="num" w:pos="705"/>
              </w:tabs>
              <w:jc w:val="both"/>
              <w:rPr>
                <w:sz w:val="23"/>
                <w:szCs w:val="23"/>
              </w:rPr>
            </w:pPr>
            <w:r w:rsidRPr="00DD753B">
              <w:rPr>
                <w:rFonts w:eastAsia="Calibri"/>
                <w:sz w:val="23"/>
                <w:szCs w:val="23"/>
              </w:rPr>
              <w:t xml:space="preserve">Tokat İl Özel İdaresi Yol Ağı kenarında işyeri açmak isteyen işletmelere yol geçiş izin belgesi düzenlenebilmesi için İdaremizce hazırlanan Yol Geçiş İzin Belgesi Yönetmelik taslağının kabul edilmesi talebine ilişkin </w:t>
            </w:r>
            <w:r w:rsidRPr="00DD753B">
              <w:rPr>
                <w:rFonts w:eastAsia="Calibri"/>
                <w:b/>
                <w:sz w:val="23"/>
                <w:szCs w:val="23"/>
              </w:rPr>
              <w:t xml:space="preserve">Yol ve Ulaşım Hizmetleri Komisyonu ile AR-GE Komisyonu (müşterek) </w:t>
            </w:r>
            <w:r w:rsidRPr="00DD753B">
              <w:rPr>
                <w:b/>
                <w:sz w:val="23"/>
                <w:szCs w:val="23"/>
              </w:rPr>
              <w:t xml:space="preserve">raporunun </w:t>
            </w:r>
            <w:r w:rsidRPr="00DD753B">
              <w:rPr>
                <w:sz w:val="23"/>
                <w:szCs w:val="23"/>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E35876" w:rsidRPr="002842E4" w:rsidRDefault="00E35876" w:rsidP="00E35876">
            <w:pPr>
              <w:spacing w:line="276" w:lineRule="auto"/>
              <w:rPr>
                <w:sz w:val="24"/>
                <w:szCs w:val="24"/>
                <w:lang w:eastAsia="en-US"/>
              </w:rPr>
            </w:pPr>
          </w:p>
        </w:tc>
      </w:tr>
      <w:tr w:rsidR="00E35876" w:rsidRPr="00050B37" w:rsidTr="00FF1568">
        <w:trPr>
          <w:trHeight w:val="545"/>
        </w:trPr>
        <w:tc>
          <w:tcPr>
            <w:tcW w:w="425" w:type="dxa"/>
            <w:tcBorders>
              <w:top w:val="single" w:sz="6" w:space="0" w:color="auto"/>
              <w:left w:val="double" w:sz="4" w:space="0" w:color="auto"/>
              <w:bottom w:val="single" w:sz="6" w:space="0" w:color="auto"/>
              <w:right w:val="single" w:sz="6" w:space="0" w:color="auto"/>
            </w:tcBorders>
          </w:tcPr>
          <w:p w:rsidR="00E35876" w:rsidRDefault="00E35876" w:rsidP="00E35876">
            <w:pPr>
              <w:spacing w:line="276" w:lineRule="auto"/>
              <w:ind w:right="-174"/>
              <w:rPr>
                <w:b/>
                <w:sz w:val="24"/>
                <w:szCs w:val="24"/>
                <w:lang w:eastAsia="en-US"/>
              </w:rPr>
            </w:pPr>
          </w:p>
          <w:p w:rsidR="00E35876" w:rsidRDefault="00E35876" w:rsidP="00E35876">
            <w:pPr>
              <w:spacing w:line="276" w:lineRule="auto"/>
              <w:ind w:right="-174"/>
              <w:rPr>
                <w:b/>
                <w:sz w:val="24"/>
                <w:szCs w:val="24"/>
                <w:lang w:eastAsia="en-US"/>
              </w:rPr>
            </w:pPr>
          </w:p>
          <w:p w:rsidR="00E35876" w:rsidRDefault="00E35876" w:rsidP="00E35876">
            <w:pPr>
              <w:spacing w:line="276" w:lineRule="auto"/>
              <w:ind w:right="-174"/>
              <w:rPr>
                <w:b/>
                <w:sz w:val="24"/>
                <w:szCs w:val="24"/>
                <w:lang w:eastAsia="en-US"/>
              </w:rPr>
            </w:pPr>
            <w:r>
              <w:rPr>
                <w:b/>
                <w:sz w:val="24"/>
                <w:szCs w:val="24"/>
                <w:lang w:eastAsia="en-US"/>
              </w:rPr>
              <w:t>18</w:t>
            </w:r>
          </w:p>
        </w:tc>
        <w:tc>
          <w:tcPr>
            <w:tcW w:w="7088" w:type="dxa"/>
            <w:tcBorders>
              <w:top w:val="single" w:sz="6" w:space="0" w:color="auto"/>
              <w:left w:val="single" w:sz="6" w:space="0" w:color="auto"/>
              <w:bottom w:val="single" w:sz="6" w:space="0" w:color="auto"/>
              <w:right w:val="single" w:sz="6" w:space="0" w:color="auto"/>
            </w:tcBorders>
          </w:tcPr>
          <w:p w:rsidR="00E35876" w:rsidRDefault="00E35876" w:rsidP="00E35876">
            <w:pPr>
              <w:pStyle w:val="AralkYok"/>
              <w:jc w:val="both"/>
              <w:rPr>
                <w:sz w:val="24"/>
                <w:szCs w:val="24"/>
              </w:rPr>
            </w:pPr>
            <w:r w:rsidRPr="00E91545">
              <w:rPr>
                <w:sz w:val="24"/>
                <w:szCs w:val="24"/>
              </w:rPr>
              <w:t>İlimiz genelindeki köylerimizden toplanan çöplerin taşıma, aktarma ve planlaması hakkında araştırma yapılması talebine ilişkin</w:t>
            </w:r>
            <w:r>
              <w:rPr>
                <w:sz w:val="24"/>
                <w:szCs w:val="24"/>
              </w:rPr>
              <w:t xml:space="preserve"> </w:t>
            </w:r>
            <w:r>
              <w:rPr>
                <w:b/>
                <w:sz w:val="24"/>
                <w:szCs w:val="24"/>
              </w:rPr>
              <w:t xml:space="preserve">Çevre ve Sağlık Komisyonu ile Köy İşleri Komisyonu (müşterek) raporunun </w:t>
            </w:r>
            <w:r>
              <w:rPr>
                <w:sz w:val="24"/>
                <w:szCs w:val="24"/>
              </w:rPr>
              <w:t>görüşülerek konunun karara bağlanması.</w:t>
            </w:r>
          </w:p>
          <w:p w:rsidR="00E35876" w:rsidRPr="00E35876" w:rsidRDefault="00E35876" w:rsidP="00E35876">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E35876" w:rsidRPr="009220F9" w:rsidRDefault="00E35876" w:rsidP="00E35876">
            <w:pPr>
              <w:spacing w:line="276" w:lineRule="auto"/>
              <w:rPr>
                <w:sz w:val="24"/>
                <w:szCs w:val="24"/>
                <w:lang w:eastAsia="en-US"/>
              </w:rPr>
            </w:pPr>
          </w:p>
        </w:tc>
      </w:tr>
      <w:tr w:rsidR="00E35876" w:rsidRPr="00050B37" w:rsidTr="00FF1568">
        <w:trPr>
          <w:trHeight w:val="545"/>
        </w:trPr>
        <w:tc>
          <w:tcPr>
            <w:tcW w:w="425" w:type="dxa"/>
            <w:tcBorders>
              <w:top w:val="single" w:sz="6" w:space="0" w:color="auto"/>
              <w:left w:val="double" w:sz="4" w:space="0" w:color="auto"/>
              <w:bottom w:val="single" w:sz="6" w:space="0" w:color="auto"/>
              <w:right w:val="single" w:sz="6" w:space="0" w:color="auto"/>
            </w:tcBorders>
          </w:tcPr>
          <w:p w:rsidR="00E35876" w:rsidRDefault="00E35876" w:rsidP="00E35876">
            <w:pPr>
              <w:spacing w:line="276" w:lineRule="auto"/>
              <w:ind w:right="-174"/>
              <w:rPr>
                <w:b/>
                <w:sz w:val="24"/>
                <w:szCs w:val="24"/>
                <w:lang w:eastAsia="en-US"/>
              </w:rPr>
            </w:pPr>
          </w:p>
          <w:p w:rsidR="00E35876" w:rsidRDefault="00E35876" w:rsidP="00E35876">
            <w:pPr>
              <w:spacing w:line="276" w:lineRule="auto"/>
              <w:ind w:right="-174"/>
              <w:rPr>
                <w:b/>
                <w:sz w:val="24"/>
                <w:szCs w:val="24"/>
                <w:lang w:eastAsia="en-US"/>
              </w:rPr>
            </w:pPr>
            <w:r>
              <w:rPr>
                <w:b/>
                <w:sz w:val="24"/>
                <w:szCs w:val="24"/>
                <w:lang w:eastAsia="en-US"/>
              </w:rPr>
              <w:t xml:space="preserve"> </w:t>
            </w:r>
          </w:p>
          <w:p w:rsidR="00E35876" w:rsidRPr="002842E4" w:rsidRDefault="00E35876" w:rsidP="00E35876">
            <w:pPr>
              <w:spacing w:line="276" w:lineRule="auto"/>
              <w:ind w:right="-174"/>
              <w:rPr>
                <w:b/>
                <w:sz w:val="24"/>
                <w:szCs w:val="24"/>
                <w:lang w:eastAsia="en-US"/>
              </w:rPr>
            </w:pPr>
            <w:r>
              <w:rPr>
                <w:b/>
                <w:sz w:val="24"/>
                <w:szCs w:val="24"/>
                <w:lang w:eastAsia="en-US"/>
              </w:rPr>
              <w:t>19</w:t>
            </w:r>
          </w:p>
        </w:tc>
        <w:tc>
          <w:tcPr>
            <w:tcW w:w="7088" w:type="dxa"/>
            <w:tcBorders>
              <w:top w:val="single" w:sz="6" w:space="0" w:color="auto"/>
              <w:left w:val="single" w:sz="6" w:space="0" w:color="auto"/>
              <w:bottom w:val="single" w:sz="6" w:space="0" w:color="auto"/>
              <w:right w:val="single" w:sz="6" w:space="0" w:color="auto"/>
            </w:tcBorders>
          </w:tcPr>
          <w:p w:rsidR="00E35876" w:rsidRPr="00851D8F" w:rsidRDefault="00E35876" w:rsidP="00E35876">
            <w:pPr>
              <w:pStyle w:val="AralkYok"/>
              <w:jc w:val="both"/>
              <w:rPr>
                <w:sz w:val="24"/>
                <w:szCs w:val="24"/>
              </w:rPr>
            </w:pPr>
            <w:r w:rsidRPr="00851D8F">
              <w:rPr>
                <w:rFonts w:eastAsia="Calibri"/>
                <w:sz w:val="24"/>
                <w:szCs w:val="24"/>
              </w:rPr>
              <w:t xml:space="preserve">Son yıllarda iklim değişikliğine bağlı olarak meydana gelen sel felaketleri dikkate alındığında Zile İlçesinde bulunan dere yatakları ve ıslah edilmiş derelerin durumlarının incelenmesi talebine ilişkin </w:t>
            </w:r>
            <w:r w:rsidRPr="00851D8F">
              <w:rPr>
                <w:rFonts w:eastAsia="Calibri"/>
                <w:b/>
                <w:sz w:val="24"/>
                <w:szCs w:val="24"/>
              </w:rPr>
              <w:t>Doğal Afet ve Göç Komisyonu</w:t>
            </w:r>
            <w:r w:rsidRPr="00851D8F">
              <w:rPr>
                <w:b/>
                <w:sz w:val="24"/>
                <w:szCs w:val="24"/>
              </w:rPr>
              <w:t xml:space="preserve"> raporunun</w:t>
            </w:r>
            <w:r w:rsidRPr="00851D8F">
              <w:rPr>
                <w:sz w:val="24"/>
                <w:szCs w:val="24"/>
              </w:rPr>
              <w:t xml:space="preserve"> görüşülerek konunun karara bağlanması. </w:t>
            </w:r>
          </w:p>
          <w:p w:rsidR="00E35876" w:rsidRPr="00E35876" w:rsidRDefault="00E35876" w:rsidP="00E35876">
            <w:pPr>
              <w:pStyle w:val="AralkYok"/>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E35876" w:rsidRPr="002842E4" w:rsidRDefault="00E35876" w:rsidP="00E35876">
            <w:pPr>
              <w:spacing w:line="276" w:lineRule="auto"/>
              <w:rPr>
                <w:sz w:val="24"/>
                <w:szCs w:val="24"/>
                <w:lang w:eastAsia="en-US"/>
              </w:rPr>
            </w:pPr>
          </w:p>
        </w:tc>
      </w:tr>
      <w:tr w:rsidR="00E35876"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Pr="009B4C7A" w:rsidRDefault="00E35876" w:rsidP="00E35876">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E35876" w:rsidRPr="009B4C7A" w:rsidRDefault="00E35876" w:rsidP="00E35876">
            <w:pPr>
              <w:tabs>
                <w:tab w:val="num" w:pos="705"/>
              </w:tabs>
              <w:jc w:val="both"/>
              <w:rPr>
                <w:rFonts w:eastAsia="Calibri"/>
                <w:sz w:val="24"/>
                <w:szCs w:val="24"/>
              </w:rPr>
            </w:pPr>
            <w:r w:rsidRPr="009B4C7A">
              <w:rPr>
                <w:sz w:val="24"/>
                <w:szCs w:val="24"/>
              </w:rPr>
              <w:t xml:space="preserve">İlimiz genelinde 2022 yılında ekilebilir tarım arazilerinin ne kadarı ekilmiştir, araştırma yapılması talebine ilişkin </w:t>
            </w:r>
            <w:r w:rsidRPr="009B4C7A">
              <w:rPr>
                <w:b/>
                <w:bCs/>
                <w:sz w:val="24"/>
                <w:szCs w:val="24"/>
              </w:rPr>
              <w:t xml:space="preserve">Tarımsal Alt Yapı Hizmetleri ve Gıda, Tarım ve Hayvancılık Komisyonu raporunun </w:t>
            </w:r>
            <w:r w:rsidRPr="009B4C7A">
              <w:rPr>
                <w:rFonts w:eastAsia="Calibri"/>
                <w:sz w:val="24"/>
                <w:szCs w:val="24"/>
              </w:rPr>
              <w:t>görüşülerek konunun karara bağlanması.</w:t>
            </w:r>
          </w:p>
          <w:p w:rsidR="00E35876" w:rsidRPr="00E35876" w:rsidRDefault="00E35876" w:rsidP="00E35876">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E35876" w:rsidRPr="009B4C7A" w:rsidRDefault="00E35876" w:rsidP="00E35876">
            <w:pPr>
              <w:rPr>
                <w:sz w:val="24"/>
                <w:szCs w:val="24"/>
              </w:rPr>
            </w:pPr>
          </w:p>
        </w:tc>
      </w:tr>
      <w:tr w:rsidR="00E35876" w:rsidRPr="00AD095A"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E35876" w:rsidRPr="00AD095A" w:rsidRDefault="00E35876" w:rsidP="000E5F81">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E35876" w:rsidRPr="00AD095A" w:rsidRDefault="00E35876" w:rsidP="00E35876">
            <w:pPr>
              <w:tabs>
                <w:tab w:val="num" w:pos="705"/>
              </w:tabs>
              <w:jc w:val="both"/>
              <w:rPr>
                <w:sz w:val="24"/>
                <w:szCs w:val="24"/>
              </w:rPr>
            </w:pPr>
            <w:r w:rsidRPr="00AD095A">
              <w:rPr>
                <w:sz w:val="24"/>
                <w:szCs w:val="24"/>
              </w:rPr>
              <w:t xml:space="preserve">İlimizde yabancı madde bağımlılığı ve oyun bağımlılığı ile ilgili yapılan önleyici çalışmalar hakkında araştırma yapılması talebine </w:t>
            </w:r>
            <w:r w:rsidRPr="00AD095A">
              <w:rPr>
                <w:color w:val="000000"/>
                <w:sz w:val="24"/>
                <w:szCs w:val="24"/>
              </w:rPr>
              <w:t xml:space="preserve">ilişkin </w:t>
            </w:r>
            <w:r w:rsidRPr="00AD095A">
              <w:rPr>
                <w:b/>
                <w:color w:val="000000"/>
                <w:sz w:val="24"/>
                <w:szCs w:val="24"/>
              </w:rPr>
              <w:t xml:space="preserve">Aile, Çocuk ve Engelliler Komisyonu </w:t>
            </w:r>
            <w:r w:rsidRPr="00AD095A">
              <w:rPr>
                <w:rFonts w:eastAsia="Calibri"/>
                <w:b/>
                <w:sz w:val="24"/>
                <w:szCs w:val="24"/>
              </w:rPr>
              <w:t xml:space="preserve">raporunun </w:t>
            </w:r>
            <w:r w:rsidRPr="00AD095A">
              <w:rPr>
                <w:rFonts w:eastAsia="Calibri"/>
                <w:sz w:val="24"/>
                <w:szCs w:val="24"/>
              </w:rPr>
              <w:t>görüşülerek karara bağlanması.</w:t>
            </w:r>
          </w:p>
        </w:tc>
        <w:tc>
          <w:tcPr>
            <w:tcW w:w="3544" w:type="dxa"/>
            <w:tcBorders>
              <w:top w:val="single" w:sz="6" w:space="0" w:color="auto"/>
              <w:left w:val="single" w:sz="6" w:space="0" w:color="auto"/>
              <w:bottom w:val="single" w:sz="6" w:space="0" w:color="auto"/>
              <w:right w:val="double" w:sz="4" w:space="0" w:color="auto"/>
            </w:tcBorders>
          </w:tcPr>
          <w:p w:rsidR="00E35876" w:rsidRPr="00AD095A" w:rsidRDefault="00E35876" w:rsidP="000E5F81">
            <w:pPr>
              <w:rPr>
                <w:sz w:val="24"/>
                <w:szCs w:val="24"/>
              </w:rPr>
            </w:pPr>
          </w:p>
        </w:tc>
      </w:tr>
      <w:tr w:rsidR="00DD753B" w:rsidRPr="00AD095A"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DD753B" w:rsidRDefault="00DD753B" w:rsidP="000E5F81">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DD753B" w:rsidRPr="00DD753B" w:rsidRDefault="00DD753B" w:rsidP="00E35876">
            <w:pPr>
              <w:tabs>
                <w:tab w:val="num" w:pos="705"/>
              </w:tabs>
              <w:jc w:val="both"/>
              <w:rPr>
                <w:sz w:val="24"/>
                <w:szCs w:val="24"/>
              </w:rPr>
            </w:pPr>
            <w:r>
              <w:rPr>
                <w:sz w:val="24"/>
                <w:szCs w:val="24"/>
              </w:rPr>
              <w:t xml:space="preserve">İlimiz genelinde son yirmi yılda yapılan kültür ve turizm yatırımları ile ilgili </w:t>
            </w:r>
            <w:r>
              <w:rPr>
                <w:b/>
                <w:sz w:val="24"/>
                <w:szCs w:val="24"/>
              </w:rPr>
              <w:t xml:space="preserve">Turizm ve Gençlik Spor Komisyonu raporunun </w:t>
            </w:r>
            <w:r>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DD753B" w:rsidRPr="00AD095A" w:rsidRDefault="00DD753B" w:rsidP="000E5F81">
            <w:pPr>
              <w:rPr>
                <w:sz w:val="24"/>
                <w:szCs w:val="24"/>
              </w:rPr>
            </w:pPr>
          </w:p>
        </w:tc>
      </w:tr>
      <w:tr w:rsidR="004E208F" w:rsidTr="000E5F81">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4E208F" w:rsidRDefault="004E208F" w:rsidP="000E5F8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4E208F" w:rsidRDefault="004E208F" w:rsidP="000E5F8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4E208F" w:rsidRDefault="004E208F" w:rsidP="000E5F8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4E208F" w:rsidRDefault="004E208F" w:rsidP="000E5F8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4E208F" w:rsidRDefault="004E208F" w:rsidP="000E5F8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7.TOPLANTI</w:t>
            </w:r>
          </w:p>
          <w:p w:rsidR="004E208F" w:rsidRDefault="004E208F" w:rsidP="000E5F8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4E208F" w:rsidRDefault="004E208F" w:rsidP="000E5F8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01/08/2022 – 14.00                                      </w:t>
            </w:r>
            <w:r>
              <w:rPr>
                <w:rFonts w:ascii="Tahoma" w:hAnsi="Tahoma"/>
                <w:sz w:val="24"/>
                <w:szCs w:val="24"/>
                <w:lang w:eastAsia="en-US"/>
              </w:rPr>
              <w:t xml:space="preserve">       </w:t>
            </w:r>
          </w:p>
        </w:tc>
      </w:tr>
      <w:tr w:rsidR="004E208F" w:rsidTr="000E5F81">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4E208F" w:rsidRDefault="004E208F" w:rsidP="000E5F81">
            <w:pPr>
              <w:pStyle w:val="Balk6"/>
              <w:spacing w:before="120" w:after="120" w:line="276" w:lineRule="auto"/>
              <w:rPr>
                <w:rFonts w:ascii="Tahoma" w:hAnsi="Tahoma"/>
                <w:szCs w:val="24"/>
                <w:lang w:eastAsia="en-US"/>
              </w:rPr>
            </w:pPr>
            <w:r>
              <w:rPr>
                <w:rFonts w:ascii="Tahoma" w:hAnsi="Tahoma"/>
                <w:szCs w:val="24"/>
                <w:lang w:eastAsia="en-US"/>
              </w:rPr>
              <w:t>GÜNDEM</w:t>
            </w:r>
          </w:p>
        </w:tc>
      </w:tr>
      <w:tr w:rsidR="004E208F" w:rsidTr="000E5F81">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4E208F" w:rsidRDefault="004E208F" w:rsidP="000E5F81">
            <w:pPr>
              <w:spacing w:line="276" w:lineRule="auto"/>
              <w:ind w:right="-176"/>
              <w:rPr>
                <w:rFonts w:ascii="Tahoma" w:hAnsi="Tahoma"/>
                <w:b/>
                <w:sz w:val="24"/>
                <w:szCs w:val="24"/>
                <w:lang w:eastAsia="en-US"/>
              </w:rPr>
            </w:pPr>
            <w:r>
              <w:rPr>
                <w:rFonts w:ascii="Tahoma" w:hAnsi="Tahoma"/>
                <w:b/>
                <w:sz w:val="24"/>
                <w:szCs w:val="24"/>
                <w:lang w:eastAsia="en-US"/>
              </w:rPr>
              <w:t>S.</w:t>
            </w:r>
          </w:p>
          <w:p w:rsidR="004E208F" w:rsidRDefault="004E208F" w:rsidP="000E5F81">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4E208F" w:rsidRDefault="004E208F" w:rsidP="000E5F81">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4E208F" w:rsidRDefault="004E208F" w:rsidP="000E5F81">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4E208F" w:rsidRPr="000B6EC8"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Pr="000B6EC8" w:rsidRDefault="00DD753B" w:rsidP="000E5F81">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rsidR="004E208F" w:rsidRPr="000B6EC8" w:rsidRDefault="004E208F" w:rsidP="000E5F81">
            <w:pPr>
              <w:tabs>
                <w:tab w:val="num" w:pos="705"/>
              </w:tabs>
              <w:jc w:val="both"/>
              <w:rPr>
                <w:sz w:val="24"/>
                <w:szCs w:val="24"/>
              </w:rPr>
            </w:pPr>
            <w:r w:rsidRPr="000B6EC8">
              <w:rPr>
                <w:sz w:val="24"/>
                <w:szCs w:val="24"/>
              </w:rPr>
              <w:t xml:space="preserve">İlimiz genelinde etrafına mesire alanı yapılan göletlerimizin doğal yapılarının korunmasıyla ilgili araştırma yapılması </w:t>
            </w:r>
            <w:r w:rsidRPr="000B6EC8">
              <w:rPr>
                <w:color w:val="000000"/>
                <w:sz w:val="24"/>
                <w:szCs w:val="24"/>
              </w:rPr>
              <w:t xml:space="preserve">talebine ilişkin </w:t>
            </w:r>
            <w:r w:rsidRPr="000B6EC8">
              <w:rPr>
                <w:b/>
                <w:color w:val="000000"/>
                <w:sz w:val="24"/>
                <w:szCs w:val="24"/>
              </w:rPr>
              <w:t xml:space="preserve">Orman, Gölet ve Su Ürünleri Komisyonu </w:t>
            </w:r>
            <w:r w:rsidRPr="000B6EC8">
              <w:rPr>
                <w:b/>
                <w:sz w:val="24"/>
                <w:szCs w:val="24"/>
              </w:rPr>
              <w:t xml:space="preserve">raporunun </w:t>
            </w:r>
            <w:r w:rsidRPr="000B6EC8">
              <w:rPr>
                <w:sz w:val="24"/>
                <w:szCs w:val="24"/>
              </w:rPr>
              <w:t>görüşülerek konunun karara bağlanması.</w:t>
            </w:r>
          </w:p>
          <w:p w:rsidR="004E208F" w:rsidRPr="000B6EC8" w:rsidRDefault="004E208F" w:rsidP="000E5F81">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B6EC8" w:rsidRDefault="004E208F" w:rsidP="000E5F81">
            <w:pPr>
              <w:rPr>
                <w:sz w:val="24"/>
                <w:szCs w:val="24"/>
              </w:rPr>
            </w:pPr>
          </w:p>
        </w:tc>
      </w:tr>
      <w:tr w:rsidR="004E208F" w:rsidRPr="009D00E6"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Pr="009D00E6" w:rsidRDefault="004E208F" w:rsidP="00DD753B">
            <w:pPr>
              <w:ind w:right="-174"/>
              <w:jc w:val="both"/>
              <w:rPr>
                <w:b/>
                <w:sz w:val="24"/>
                <w:szCs w:val="24"/>
              </w:rPr>
            </w:pPr>
            <w:r>
              <w:rPr>
                <w:b/>
                <w:sz w:val="24"/>
                <w:szCs w:val="24"/>
              </w:rPr>
              <w:t>2</w:t>
            </w:r>
            <w:r w:rsidR="00DD753B">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4E208F" w:rsidRDefault="004E208F" w:rsidP="000E5F81">
            <w:pPr>
              <w:tabs>
                <w:tab w:val="num" w:pos="705"/>
              </w:tabs>
              <w:jc w:val="both"/>
              <w:rPr>
                <w:rFonts w:eastAsia="Calibri"/>
                <w:sz w:val="24"/>
                <w:szCs w:val="24"/>
              </w:rPr>
            </w:pPr>
            <w:r>
              <w:rPr>
                <w:sz w:val="24"/>
                <w:szCs w:val="24"/>
              </w:rPr>
              <w:t>Mülkiyeti İdaremize ait İlimiz Merkez Yenimahalle Mahallesinde 61 ada 70 parselde kayıtlı 1.615,87 m</w:t>
            </w:r>
            <w:r>
              <w:rPr>
                <w:sz w:val="24"/>
                <w:szCs w:val="24"/>
                <w:vertAlign w:val="superscript"/>
              </w:rPr>
              <w:t xml:space="preserve">2 </w:t>
            </w:r>
            <w:r>
              <w:rPr>
                <w:sz w:val="24"/>
                <w:szCs w:val="24"/>
              </w:rPr>
              <w:t xml:space="preserve">yüzölçümlü kargir Cumhuriyet ilkokulu ve arsası vasıflı taşınmazın imar planında katlı otopark olarak tasnif edilmesi sonucu 3194 sayılı İmar Kanununun 11.maddesi gereğince Tokat Belediyesine bedelsiz devir talebine ilişkin </w:t>
            </w:r>
            <w:r>
              <w:rPr>
                <w:rFonts w:eastAsia="Calibri"/>
                <w:b/>
                <w:sz w:val="24"/>
                <w:szCs w:val="24"/>
              </w:rPr>
              <w:t xml:space="preserve">Plan ve Bütçe Komisyonu ile İmar ve Bayındırlık Komisyonu (müşterek) raporunun </w:t>
            </w:r>
            <w:r>
              <w:rPr>
                <w:rFonts w:eastAsia="Calibri"/>
                <w:sz w:val="24"/>
                <w:szCs w:val="24"/>
              </w:rPr>
              <w:t>görüşülerek konunun karara bağlanması.</w:t>
            </w:r>
          </w:p>
          <w:p w:rsidR="004E208F" w:rsidRPr="00C65446" w:rsidRDefault="004E208F" w:rsidP="000E5F81">
            <w:pPr>
              <w:tabs>
                <w:tab w:val="num" w:pos="705"/>
              </w:tabs>
              <w:jc w:val="both"/>
              <w:rPr>
                <w:sz w:val="18"/>
                <w:szCs w:val="18"/>
              </w:rPr>
            </w:pPr>
          </w:p>
        </w:tc>
        <w:tc>
          <w:tcPr>
            <w:tcW w:w="3544" w:type="dxa"/>
            <w:tcBorders>
              <w:top w:val="single" w:sz="6" w:space="0" w:color="auto"/>
              <w:left w:val="single" w:sz="6" w:space="0" w:color="auto"/>
              <w:bottom w:val="single" w:sz="6" w:space="0" w:color="auto"/>
              <w:right w:val="double" w:sz="4" w:space="0" w:color="auto"/>
            </w:tcBorders>
          </w:tcPr>
          <w:p w:rsidR="004E208F" w:rsidRPr="009D00E6" w:rsidRDefault="004E208F" w:rsidP="000E5F81">
            <w:pPr>
              <w:rPr>
                <w:sz w:val="24"/>
                <w:szCs w:val="24"/>
              </w:rPr>
            </w:pPr>
          </w:p>
        </w:tc>
      </w:tr>
      <w:tr w:rsidR="004E208F"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Default="00DD753B" w:rsidP="000E5F81">
            <w:pPr>
              <w:ind w:right="-174"/>
              <w:jc w:val="both"/>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rsidR="004E208F" w:rsidRDefault="004E208F" w:rsidP="000E5F81">
            <w:pPr>
              <w:pStyle w:val="GvdeMetni"/>
              <w:rPr>
                <w:bCs/>
                <w:szCs w:val="24"/>
              </w:rPr>
            </w:pPr>
            <w:r>
              <w:rPr>
                <w:bCs/>
                <w:szCs w:val="24"/>
              </w:rPr>
              <w:t xml:space="preserve">Tokat İli İl Özel İdaresi yetki sınırları içinde kalan kapı numarası levhalarının üretimi ve montajlanması işinin idare tarafından yaptırılması ve ödenek temin edilmesi talebine ilişkin </w:t>
            </w:r>
            <w:r>
              <w:rPr>
                <w:b/>
                <w:bCs/>
                <w:szCs w:val="24"/>
              </w:rPr>
              <w:t xml:space="preserve">Plan ve Bütçe Komisyonu ile AR-GE Komisyonu (müşterek) raporunun </w:t>
            </w:r>
            <w:r>
              <w:rPr>
                <w:bCs/>
                <w:szCs w:val="24"/>
              </w:rPr>
              <w:t>görüşülerek konunun karara bağlanması.</w:t>
            </w:r>
          </w:p>
          <w:p w:rsidR="004E208F" w:rsidRDefault="004E208F" w:rsidP="000E5F81">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50B37" w:rsidRDefault="004E208F" w:rsidP="000E5F81">
            <w:pPr>
              <w:rPr>
                <w:sz w:val="24"/>
                <w:szCs w:val="24"/>
              </w:rPr>
            </w:pPr>
          </w:p>
        </w:tc>
      </w:tr>
      <w:tr w:rsidR="004E208F"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Default="00DD753B" w:rsidP="000E5F81">
            <w:pPr>
              <w:ind w:right="-174"/>
              <w:jc w:val="both"/>
              <w:rPr>
                <w:b/>
                <w:sz w:val="24"/>
                <w:szCs w:val="24"/>
              </w:rPr>
            </w:pPr>
            <w:r>
              <w:rPr>
                <w:b/>
                <w:sz w:val="24"/>
                <w:szCs w:val="24"/>
              </w:rPr>
              <w:t>26</w:t>
            </w:r>
          </w:p>
        </w:tc>
        <w:tc>
          <w:tcPr>
            <w:tcW w:w="7088" w:type="dxa"/>
            <w:tcBorders>
              <w:top w:val="single" w:sz="6" w:space="0" w:color="auto"/>
              <w:left w:val="single" w:sz="6" w:space="0" w:color="auto"/>
              <w:bottom w:val="single" w:sz="6" w:space="0" w:color="auto"/>
              <w:right w:val="single" w:sz="6" w:space="0" w:color="auto"/>
            </w:tcBorders>
          </w:tcPr>
          <w:p w:rsidR="004E208F" w:rsidRPr="00ED56EE" w:rsidRDefault="004E208F" w:rsidP="000E5F81">
            <w:pPr>
              <w:tabs>
                <w:tab w:val="num" w:pos="705"/>
              </w:tabs>
              <w:jc w:val="both"/>
              <w:rPr>
                <w:rFonts w:eastAsia="Calibri"/>
                <w:sz w:val="24"/>
                <w:szCs w:val="24"/>
              </w:rPr>
            </w:pPr>
            <w:r>
              <w:rPr>
                <w:rFonts w:eastAsia="Calibri"/>
                <w:sz w:val="24"/>
                <w:szCs w:val="24"/>
              </w:rPr>
              <w:t xml:space="preserve">Tokat Merkez Mustafa Ağa Hamamı Hamam Müzesi Restorasyon Uygulama İşinin, iş artışı ve ek süre verilmesi nedeniyle gelecek yıla sirayet etmesi üzerine, 2023 yılı bütçesinin eş finansman giderleri harcama kalemine yeterli ödeneğin ayrılması talebine ilişkin </w:t>
            </w:r>
            <w:r>
              <w:rPr>
                <w:rFonts w:eastAsia="Calibri"/>
                <w:b/>
                <w:sz w:val="24"/>
                <w:szCs w:val="24"/>
              </w:rPr>
              <w:t xml:space="preserve">Plan ve Bütçe Komisyonu, AR-GE Komisyonu ile Kentsel Yenileme ve Proje Takip Komisyonu (müşterek) raporunun </w:t>
            </w:r>
            <w:r>
              <w:rPr>
                <w:rFonts w:eastAsia="Calibri"/>
                <w:sz w:val="24"/>
                <w:szCs w:val="24"/>
              </w:rPr>
              <w:t>görüşülerek konunun karara bağlanması.</w:t>
            </w:r>
          </w:p>
          <w:p w:rsidR="004E208F" w:rsidRPr="00AA7D37" w:rsidRDefault="004E208F" w:rsidP="000E5F81">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50B37" w:rsidRDefault="004E208F" w:rsidP="000E5F81">
            <w:pPr>
              <w:rPr>
                <w:sz w:val="24"/>
                <w:szCs w:val="24"/>
              </w:rPr>
            </w:pPr>
          </w:p>
        </w:tc>
      </w:tr>
      <w:tr w:rsidR="004E208F"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Default="004E208F" w:rsidP="000E5F81">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E208F" w:rsidRDefault="004E208F" w:rsidP="000E5F81">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50B37" w:rsidRDefault="004E208F" w:rsidP="000E5F81">
            <w:pPr>
              <w:rPr>
                <w:sz w:val="24"/>
                <w:szCs w:val="24"/>
              </w:rPr>
            </w:pPr>
          </w:p>
        </w:tc>
      </w:tr>
      <w:tr w:rsidR="004E208F"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Default="004E208F" w:rsidP="000E5F81">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E208F" w:rsidRDefault="004E208F" w:rsidP="000E5F81">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50B37" w:rsidRDefault="004E208F" w:rsidP="000E5F81">
            <w:pPr>
              <w:rPr>
                <w:sz w:val="24"/>
                <w:szCs w:val="24"/>
              </w:rPr>
            </w:pPr>
          </w:p>
        </w:tc>
      </w:tr>
      <w:tr w:rsidR="004E208F"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Default="004E208F" w:rsidP="000E5F81">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E208F" w:rsidRDefault="004E208F" w:rsidP="000E5F81">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50B37" w:rsidRDefault="004E208F" w:rsidP="000E5F81">
            <w:pPr>
              <w:rPr>
                <w:sz w:val="24"/>
                <w:szCs w:val="24"/>
              </w:rPr>
            </w:pPr>
          </w:p>
        </w:tc>
      </w:tr>
      <w:tr w:rsidR="004E208F"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4E208F" w:rsidRDefault="004E208F" w:rsidP="000E5F81">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4E208F" w:rsidRDefault="004E208F" w:rsidP="000E5F81">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4E208F" w:rsidRPr="00050B37" w:rsidRDefault="004E208F" w:rsidP="000E5F81">
            <w:pPr>
              <w:rPr>
                <w:sz w:val="24"/>
                <w:szCs w:val="24"/>
              </w:rPr>
            </w:pPr>
          </w:p>
        </w:tc>
      </w:tr>
    </w:tbl>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Pr="0000462A"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w:t>
      </w:r>
      <w:r>
        <w:rPr>
          <w:b/>
          <w:sz w:val="24"/>
          <w:szCs w:val="24"/>
        </w:rPr>
        <w:t>anı</w:t>
      </w:r>
    </w:p>
    <w:p w:rsidR="004E208F" w:rsidRDefault="004E208F" w:rsidP="00DE7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sectPr w:rsidR="004E208F"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03" w:rsidRDefault="00A56803" w:rsidP="009220F9">
      <w:r>
        <w:separator/>
      </w:r>
    </w:p>
  </w:endnote>
  <w:endnote w:type="continuationSeparator" w:id="0">
    <w:p w:rsidR="00A56803" w:rsidRDefault="00A56803"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8F67DC">
          <w:rPr>
            <w:noProof/>
          </w:rPr>
          <w:t>2</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03" w:rsidRDefault="00A56803" w:rsidP="009220F9">
      <w:r>
        <w:separator/>
      </w:r>
    </w:p>
  </w:footnote>
  <w:footnote w:type="continuationSeparator" w:id="0">
    <w:p w:rsidR="00A56803" w:rsidRDefault="00A56803"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6456"/>
    <w:rsid w:val="0003707A"/>
    <w:rsid w:val="00037968"/>
    <w:rsid w:val="00040005"/>
    <w:rsid w:val="000408F3"/>
    <w:rsid w:val="00040C9D"/>
    <w:rsid w:val="000411B5"/>
    <w:rsid w:val="00042127"/>
    <w:rsid w:val="000452A8"/>
    <w:rsid w:val="000453F0"/>
    <w:rsid w:val="00045C39"/>
    <w:rsid w:val="00046257"/>
    <w:rsid w:val="00046618"/>
    <w:rsid w:val="00046657"/>
    <w:rsid w:val="0005051D"/>
    <w:rsid w:val="000509C0"/>
    <w:rsid w:val="00051BAD"/>
    <w:rsid w:val="00052590"/>
    <w:rsid w:val="00052BE1"/>
    <w:rsid w:val="000532B4"/>
    <w:rsid w:val="000543E9"/>
    <w:rsid w:val="00054656"/>
    <w:rsid w:val="00054772"/>
    <w:rsid w:val="00054AAA"/>
    <w:rsid w:val="00055CBB"/>
    <w:rsid w:val="0005667E"/>
    <w:rsid w:val="0006172D"/>
    <w:rsid w:val="00061919"/>
    <w:rsid w:val="000622B2"/>
    <w:rsid w:val="00063629"/>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6CC2"/>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EC8"/>
    <w:rsid w:val="000B6FF9"/>
    <w:rsid w:val="000C2039"/>
    <w:rsid w:val="000C314B"/>
    <w:rsid w:val="000C57E2"/>
    <w:rsid w:val="000C5A29"/>
    <w:rsid w:val="000C68EA"/>
    <w:rsid w:val="000C78C4"/>
    <w:rsid w:val="000D01F6"/>
    <w:rsid w:val="000D0E58"/>
    <w:rsid w:val="000D1FA1"/>
    <w:rsid w:val="000D22C5"/>
    <w:rsid w:val="000D27B6"/>
    <w:rsid w:val="000D289D"/>
    <w:rsid w:val="000D369B"/>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2045"/>
    <w:rsid w:val="000F2165"/>
    <w:rsid w:val="000F29D5"/>
    <w:rsid w:val="000F3878"/>
    <w:rsid w:val="000F4A82"/>
    <w:rsid w:val="000F4ADF"/>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166FD"/>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132A"/>
    <w:rsid w:val="00151612"/>
    <w:rsid w:val="00151803"/>
    <w:rsid w:val="00152331"/>
    <w:rsid w:val="00152796"/>
    <w:rsid w:val="001547EB"/>
    <w:rsid w:val="001549E4"/>
    <w:rsid w:val="00155199"/>
    <w:rsid w:val="00155220"/>
    <w:rsid w:val="00155C0C"/>
    <w:rsid w:val="00156BF1"/>
    <w:rsid w:val="00157825"/>
    <w:rsid w:val="00157D4A"/>
    <w:rsid w:val="00161059"/>
    <w:rsid w:val="001623CD"/>
    <w:rsid w:val="001631BE"/>
    <w:rsid w:val="00164344"/>
    <w:rsid w:val="00164DB2"/>
    <w:rsid w:val="0016629B"/>
    <w:rsid w:val="001679E3"/>
    <w:rsid w:val="0017300E"/>
    <w:rsid w:val="00173822"/>
    <w:rsid w:val="001738C5"/>
    <w:rsid w:val="001756E1"/>
    <w:rsid w:val="0017620D"/>
    <w:rsid w:val="001814C5"/>
    <w:rsid w:val="00181BAB"/>
    <w:rsid w:val="00181C42"/>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3B1"/>
    <w:rsid w:val="00194D31"/>
    <w:rsid w:val="00194D90"/>
    <w:rsid w:val="00194E22"/>
    <w:rsid w:val="00195295"/>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4E3F"/>
    <w:rsid w:val="001C59D3"/>
    <w:rsid w:val="001C74FB"/>
    <w:rsid w:val="001C7600"/>
    <w:rsid w:val="001C7A61"/>
    <w:rsid w:val="001C7B5C"/>
    <w:rsid w:val="001D09D2"/>
    <w:rsid w:val="001D0A21"/>
    <w:rsid w:val="001D1066"/>
    <w:rsid w:val="001D149A"/>
    <w:rsid w:val="001D1B40"/>
    <w:rsid w:val="001D1C3E"/>
    <w:rsid w:val="001D1E95"/>
    <w:rsid w:val="001D237C"/>
    <w:rsid w:val="001D256C"/>
    <w:rsid w:val="001D35A1"/>
    <w:rsid w:val="001D5A94"/>
    <w:rsid w:val="001D63A4"/>
    <w:rsid w:val="001D76F1"/>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02E2"/>
    <w:rsid w:val="0020373E"/>
    <w:rsid w:val="0020519C"/>
    <w:rsid w:val="00206BCE"/>
    <w:rsid w:val="002070E4"/>
    <w:rsid w:val="00210520"/>
    <w:rsid w:val="00210A8A"/>
    <w:rsid w:val="00210CD4"/>
    <w:rsid w:val="002115E3"/>
    <w:rsid w:val="0021163E"/>
    <w:rsid w:val="00211C42"/>
    <w:rsid w:val="00211D88"/>
    <w:rsid w:val="00212B39"/>
    <w:rsid w:val="00212E19"/>
    <w:rsid w:val="00214CD7"/>
    <w:rsid w:val="002150F4"/>
    <w:rsid w:val="00216271"/>
    <w:rsid w:val="00216453"/>
    <w:rsid w:val="0022082E"/>
    <w:rsid w:val="00220B07"/>
    <w:rsid w:val="00220E49"/>
    <w:rsid w:val="002212ED"/>
    <w:rsid w:val="00221B7C"/>
    <w:rsid w:val="00223DE1"/>
    <w:rsid w:val="00224845"/>
    <w:rsid w:val="00224B10"/>
    <w:rsid w:val="0022525B"/>
    <w:rsid w:val="002256B5"/>
    <w:rsid w:val="002259DA"/>
    <w:rsid w:val="00227A5C"/>
    <w:rsid w:val="00230191"/>
    <w:rsid w:val="002303DD"/>
    <w:rsid w:val="00232B5A"/>
    <w:rsid w:val="0023335B"/>
    <w:rsid w:val="00233678"/>
    <w:rsid w:val="00233A21"/>
    <w:rsid w:val="00233E70"/>
    <w:rsid w:val="00234EFB"/>
    <w:rsid w:val="00235117"/>
    <w:rsid w:val="002402DD"/>
    <w:rsid w:val="00240329"/>
    <w:rsid w:val="00240905"/>
    <w:rsid w:val="00240D92"/>
    <w:rsid w:val="00240DD4"/>
    <w:rsid w:val="00240FC1"/>
    <w:rsid w:val="00241DD9"/>
    <w:rsid w:val="00241F3C"/>
    <w:rsid w:val="0024246E"/>
    <w:rsid w:val="00244053"/>
    <w:rsid w:val="00244693"/>
    <w:rsid w:val="00245F9F"/>
    <w:rsid w:val="0024675B"/>
    <w:rsid w:val="002468D7"/>
    <w:rsid w:val="0024723E"/>
    <w:rsid w:val="00250B6F"/>
    <w:rsid w:val="0025197D"/>
    <w:rsid w:val="00251F2A"/>
    <w:rsid w:val="00253844"/>
    <w:rsid w:val="00255072"/>
    <w:rsid w:val="00256767"/>
    <w:rsid w:val="00256DD9"/>
    <w:rsid w:val="0025707B"/>
    <w:rsid w:val="00257C5E"/>
    <w:rsid w:val="00262220"/>
    <w:rsid w:val="00265B40"/>
    <w:rsid w:val="00265CFA"/>
    <w:rsid w:val="0026639A"/>
    <w:rsid w:val="002668F0"/>
    <w:rsid w:val="0026709E"/>
    <w:rsid w:val="002676AB"/>
    <w:rsid w:val="0026799C"/>
    <w:rsid w:val="0027149E"/>
    <w:rsid w:val="002717BA"/>
    <w:rsid w:val="0027357B"/>
    <w:rsid w:val="00273FD5"/>
    <w:rsid w:val="00276A95"/>
    <w:rsid w:val="00277516"/>
    <w:rsid w:val="00277915"/>
    <w:rsid w:val="00281181"/>
    <w:rsid w:val="00281472"/>
    <w:rsid w:val="00282A0C"/>
    <w:rsid w:val="00282F82"/>
    <w:rsid w:val="0028395E"/>
    <w:rsid w:val="00283E5B"/>
    <w:rsid w:val="002842E4"/>
    <w:rsid w:val="00285CAE"/>
    <w:rsid w:val="00286EC7"/>
    <w:rsid w:val="00291538"/>
    <w:rsid w:val="0029241F"/>
    <w:rsid w:val="002936B3"/>
    <w:rsid w:val="00293AB9"/>
    <w:rsid w:val="00294530"/>
    <w:rsid w:val="0029617B"/>
    <w:rsid w:val="002A07C3"/>
    <w:rsid w:val="002A0D02"/>
    <w:rsid w:val="002A15EF"/>
    <w:rsid w:val="002A1C92"/>
    <w:rsid w:val="002A29D6"/>
    <w:rsid w:val="002A3C62"/>
    <w:rsid w:val="002A46A3"/>
    <w:rsid w:val="002A53F5"/>
    <w:rsid w:val="002A59DE"/>
    <w:rsid w:val="002A768E"/>
    <w:rsid w:val="002B1D56"/>
    <w:rsid w:val="002B204B"/>
    <w:rsid w:val="002B5F50"/>
    <w:rsid w:val="002B62DD"/>
    <w:rsid w:val="002B6B9A"/>
    <w:rsid w:val="002B789F"/>
    <w:rsid w:val="002B7CD9"/>
    <w:rsid w:val="002C0023"/>
    <w:rsid w:val="002C1796"/>
    <w:rsid w:val="002C2393"/>
    <w:rsid w:val="002C3A45"/>
    <w:rsid w:val="002C3BB6"/>
    <w:rsid w:val="002C4453"/>
    <w:rsid w:val="002C4547"/>
    <w:rsid w:val="002C454A"/>
    <w:rsid w:val="002C558F"/>
    <w:rsid w:val="002C5661"/>
    <w:rsid w:val="002C58B8"/>
    <w:rsid w:val="002C6468"/>
    <w:rsid w:val="002D11BA"/>
    <w:rsid w:val="002D1784"/>
    <w:rsid w:val="002D1AF8"/>
    <w:rsid w:val="002D2DB9"/>
    <w:rsid w:val="002D3468"/>
    <w:rsid w:val="002D39D6"/>
    <w:rsid w:val="002D5692"/>
    <w:rsid w:val="002D740C"/>
    <w:rsid w:val="002D7CF7"/>
    <w:rsid w:val="002D7D48"/>
    <w:rsid w:val="002E02AA"/>
    <w:rsid w:val="002E5F30"/>
    <w:rsid w:val="002E704F"/>
    <w:rsid w:val="002E7380"/>
    <w:rsid w:val="002E7525"/>
    <w:rsid w:val="002F00E1"/>
    <w:rsid w:val="002F203A"/>
    <w:rsid w:val="002F2D01"/>
    <w:rsid w:val="002F38C1"/>
    <w:rsid w:val="002F3FD2"/>
    <w:rsid w:val="002F57EB"/>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16EE"/>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1EC"/>
    <w:rsid w:val="00346388"/>
    <w:rsid w:val="0035310C"/>
    <w:rsid w:val="00353C91"/>
    <w:rsid w:val="00353DE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2"/>
    <w:rsid w:val="003920F3"/>
    <w:rsid w:val="00392577"/>
    <w:rsid w:val="00392BD1"/>
    <w:rsid w:val="0039454D"/>
    <w:rsid w:val="00394702"/>
    <w:rsid w:val="00394AB4"/>
    <w:rsid w:val="00395BC5"/>
    <w:rsid w:val="00395FEB"/>
    <w:rsid w:val="00397184"/>
    <w:rsid w:val="00397E5A"/>
    <w:rsid w:val="003A15E1"/>
    <w:rsid w:val="003A43EF"/>
    <w:rsid w:val="003A594E"/>
    <w:rsid w:val="003A5FC6"/>
    <w:rsid w:val="003A684E"/>
    <w:rsid w:val="003A7765"/>
    <w:rsid w:val="003A7870"/>
    <w:rsid w:val="003B04AC"/>
    <w:rsid w:val="003B1647"/>
    <w:rsid w:val="003B1E2B"/>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627A"/>
    <w:rsid w:val="003C72C4"/>
    <w:rsid w:val="003C74E4"/>
    <w:rsid w:val="003D09D9"/>
    <w:rsid w:val="003D1B3E"/>
    <w:rsid w:val="003D2231"/>
    <w:rsid w:val="003D34A7"/>
    <w:rsid w:val="003D5641"/>
    <w:rsid w:val="003D5B33"/>
    <w:rsid w:val="003D753A"/>
    <w:rsid w:val="003E088F"/>
    <w:rsid w:val="003E0C42"/>
    <w:rsid w:val="003E162B"/>
    <w:rsid w:val="003E2594"/>
    <w:rsid w:val="003E2690"/>
    <w:rsid w:val="003E2726"/>
    <w:rsid w:val="003E3EE5"/>
    <w:rsid w:val="003E57E7"/>
    <w:rsid w:val="003E5BDC"/>
    <w:rsid w:val="003F1367"/>
    <w:rsid w:val="003F3377"/>
    <w:rsid w:val="003F408E"/>
    <w:rsid w:val="003F5522"/>
    <w:rsid w:val="003F562C"/>
    <w:rsid w:val="003F5A5B"/>
    <w:rsid w:val="003F5DA8"/>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1D66"/>
    <w:rsid w:val="00412C43"/>
    <w:rsid w:val="004146D2"/>
    <w:rsid w:val="00416413"/>
    <w:rsid w:val="00416C35"/>
    <w:rsid w:val="00416D03"/>
    <w:rsid w:val="00417636"/>
    <w:rsid w:val="004201F1"/>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B02"/>
    <w:rsid w:val="00444FCB"/>
    <w:rsid w:val="004451E1"/>
    <w:rsid w:val="00445B04"/>
    <w:rsid w:val="00445C0E"/>
    <w:rsid w:val="004462A9"/>
    <w:rsid w:val="00447976"/>
    <w:rsid w:val="00453DBD"/>
    <w:rsid w:val="00454CA6"/>
    <w:rsid w:val="0045609F"/>
    <w:rsid w:val="0045621D"/>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975"/>
    <w:rsid w:val="004D39C1"/>
    <w:rsid w:val="004D4B4F"/>
    <w:rsid w:val="004D4BA9"/>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8E7"/>
    <w:rsid w:val="00501FBC"/>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824"/>
    <w:rsid w:val="00522ABF"/>
    <w:rsid w:val="005230BE"/>
    <w:rsid w:val="005237CA"/>
    <w:rsid w:val="00523A70"/>
    <w:rsid w:val="00523CEC"/>
    <w:rsid w:val="00525E6E"/>
    <w:rsid w:val="00526A3A"/>
    <w:rsid w:val="00526E20"/>
    <w:rsid w:val="005274BE"/>
    <w:rsid w:val="00527AB5"/>
    <w:rsid w:val="00527B2A"/>
    <w:rsid w:val="005319AF"/>
    <w:rsid w:val="0053268F"/>
    <w:rsid w:val="00532A50"/>
    <w:rsid w:val="0053325A"/>
    <w:rsid w:val="005335E1"/>
    <w:rsid w:val="00533652"/>
    <w:rsid w:val="005337D9"/>
    <w:rsid w:val="00534194"/>
    <w:rsid w:val="00534C4B"/>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7EAA"/>
    <w:rsid w:val="005706E5"/>
    <w:rsid w:val="005707A3"/>
    <w:rsid w:val="005715F7"/>
    <w:rsid w:val="00571B14"/>
    <w:rsid w:val="00571F7D"/>
    <w:rsid w:val="00572CF0"/>
    <w:rsid w:val="00574067"/>
    <w:rsid w:val="00574610"/>
    <w:rsid w:val="00574B06"/>
    <w:rsid w:val="0057539F"/>
    <w:rsid w:val="00576015"/>
    <w:rsid w:val="00576558"/>
    <w:rsid w:val="00580C63"/>
    <w:rsid w:val="005812A0"/>
    <w:rsid w:val="00582680"/>
    <w:rsid w:val="00582781"/>
    <w:rsid w:val="00582939"/>
    <w:rsid w:val="005829F0"/>
    <w:rsid w:val="00583697"/>
    <w:rsid w:val="00584C50"/>
    <w:rsid w:val="00584C88"/>
    <w:rsid w:val="00585C30"/>
    <w:rsid w:val="00586097"/>
    <w:rsid w:val="0058620A"/>
    <w:rsid w:val="00586956"/>
    <w:rsid w:val="00590057"/>
    <w:rsid w:val="00591F7D"/>
    <w:rsid w:val="00592A66"/>
    <w:rsid w:val="00592F30"/>
    <w:rsid w:val="00593B75"/>
    <w:rsid w:val="005941DB"/>
    <w:rsid w:val="00594D0E"/>
    <w:rsid w:val="00594E23"/>
    <w:rsid w:val="00594F81"/>
    <w:rsid w:val="00597465"/>
    <w:rsid w:val="0059764E"/>
    <w:rsid w:val="005A162F"/>
    <w:rsid w:val="005A3D19"/>
    <w:rsid w:val="005A4936"/>
    <w:rsid w:val="005A4A3B"/>
    <w:rsid w:val="005A5170"/>
    <w:rsid w:val="005A5718"/>
    <w:rsid w:val="005A5B10"/>
    <w:rsid w:val="005A5D26"/>
    <w:rsid w:val="005A5D48"/>
    <w:rsid w:val="005A7689"/>
    <w:rsid w:val="005B1023"/>
    <w:rsid w:val="005B191C"/>
    <w:rsid w:val="005B2CEE"/>
    <w:rsid w:val="005B4127"/>
    <w:rsid w:val="005B4D8C"/>
    <w:rsid w:val="005B4DDB"/>
    <w:rsid w:val="005B4F28"/>
    <w:rsid w:val="005B5852"/>
    <w:rsid w:val="005B7F15"/>
    <w:rsid w:val="005C056B"/>
    <w:rsid w:val="005C0749"/>
    <w:rsid w:val="005C0BD6"/>
    <w:rsid w:val="005C0DD5"/>
    <w:rsid w:val="005C11FB"/>
    <w:rsid w:val="005C16DD"/>
    <w:rsid w:val="005C1CC0"/>
    <w:rsid w:val="005C2421"/>
    <w:rsid w:val="005C2DEF"/>
    <w:rsid w:val="005C302C"/>
    <w:rsid w:val="005C47AB"/>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F0005"/>
    <w:rsid w:val="005F004E"/>
    <w:rsid w:val="005F1FAD"/>
    <w:rsid w:val="005F23E0"/>
    <w:rsid w:val="005F2B35"/>
    <w:rsid w:val="005F31F7"/>
    <w:rsid w:val="005F4D76"/>
    <w:rsid w:val="005F5EDA"/>
    <w:rsid w:val="005F784A"/>
    <w:rsid w:val="0060052E"/>
    <w:rsid w:val="00600A1D"/>
    <w:rsid w:val="00601537"/>
    <w:rsid w:val="00601814"/>
    <w:rsid w:val="006030E4"/>
    <w:rsid w:val="00604C89"/>
    <w:rsid w:val="00604E02"/>
    <w:rsid w:val="00605787"/>
    <w:rsid w:val="00606460"/>
    <w:rsid w:val="006078D3"/>
    <w:rsid w:val="00607924"/>
    <w:rsid w:val="00610B38"/>
    <w:rsid w:val="00610C16"/>
    <w:rsid w:val="00610CA4"/>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69D2"/>
    <w:rsid w:val="0065717F"/>
    <w:rsid w:val="0066183C"/>
    <w:rsid w:val="0066218D"/>
    <w:rsid w:val="006630A9"/>
    <w:rsid w:val="006635C5"/>
    <w:rsid w:val="006635D0"/>
    <w:rsid w:val="0066399B"/>
    <w:rsid w:val="0066431F"/>
    <w:rsid w:val="00665CC7"/>
    <w:rsid w:val="00667EB1"/>
    <w:rsid w:val="00670071"/>
    <w:rsid w:val="006714B3"/>
    <w:rsid w:val="00672D24"/>
    <w:rsid w:val="0067308A"/>
    <w:rsid w:val="00673468"/>
    <w:rsid w:val="006765A8"/>
    <w:rsid w:val="00677415"/>
    <w:rsid w:val="00680E7B"/>
    <w:rsid w:val="00681396"/>
    <w:rsid w:val="0068140D"/>
    <w:rsid w:val="00681E4C"/>
    <w:rsid w:val="00683C66"/>
    <w:rsid w:val="0068421A"/>
    <w:rsid w:val="006852F3"/>
    <w:rsid w:val="00685B26"/>
    <w:rsid w:val="006860DF"/>
    <w:rsid w:val="00687B0F"/>
    <w:rsid w:val="00687F58"/>
    <w:rsid w:val="00690CC2"/>
    <w:rsid w:val="00690E4B"/>
    <w:rsid w:val="006925ED"/>
    <w:rsid w:val="00692D67"/>
    <w:rsid w:val="006944E0"/>
    <w:rsid w:val="006957E1"/>
    <w:rsid w:val="00695EC3"/>
    <w:rsid w:val="006965BB"/>
    <w:rsid w:val="006968F5"/>
    <w:rsid w:val="00696C56"/>
    <w:rsid w:val="00696E9E"/>
    <w:rsid w:val="006A07EE"/>
    <w:rsid w:val="006A24BD"/>
    <w:rsid w:val="006A2B41"/>
    <w:rsid w:val="006A5204"/>
    <w:rsid w:val="006A5576"/>
    <w:rsid w:val="006A5F03"/>
    <w:rsid w:val="006A6465"/>
    <w:rsid w:val="006A6848"/>
    <w:rsid w:val="006A6972"/>
    <w:rsid w:val="006A72D2"/>
    <w:rsid w:val="006A7427"/>
    <w:rsid w:val="006A75A2"/>
    <w:rsid w:val="006B1490"/>
    <w:rsid w:val="006B294B"/>
    <w:rsid w:val="006B2EE2"/>
    <w:rsid w:val="006B4262"/>
    <w:rsid w:val="006B4745"/>
    <w:rsid w:val="006B59A2"/>
    <w:rsid w:val="006B7E33"/>
    <w:rsid w:val="006C0E84"/>
    <w:rsid w:val="006C13E0"/>
    <w:rsid w:val="006C1739"/>
    <w:rsid w:val="006C173B"/>
    <w:rsid w:val="006C1A16"/>
    <w:rsid w:val="006C4122"/>
    <w:rsid w:val="006C51C0"/>
    <w:rsid w:val="006C5A57"/>
    <w:rsid w:val="006C7070"/>
    <w:rsid w:val="006D0133"/>
    <w:rsid w:val="006D0761"/>
    <w:rsid w:val="006D1504"/>
    <w:rsid w:val="006D15FE"/>
    <w:rsid w:val="006D176B"/>
    <w:rsid w:val="006D1F96"/>
    <w:rsid w:val="006D386A"/>
    <w:rsid w:val="006D4759"/>
    <w:rsid w:val="006D48B1"/>
    <w:rsid w:val="006D4DE9"/>
    <w:rsid w:val="006D624E"/>
    <w:rsid w:val="006E10F2"/>
    <w:rsid w:val="006E2444"/>
    <w:rsid w:val="006E2D06"/>
    <w:rsid w:val="006E4042"/>
    <w:rsid w:val="006E4CFF"/>
    <w:rsid w:val="006E5EC0"/>
    <w:rsid w:val="006E5ED5"/>
    <w:rsid w:val="006E6C0C"/>
    <w:rsid w:val="006E6C33"/>
    <w:rsid w:val="006E71A5"/>
    <w:rsid w:val="006E7B7F"/>
    <w:rsid w:val="006F01BE"/>
    <w:rsid w:val="006F319A"/>
    <w:rsid w:val="006F3A0D"/>
    <w:rsid w:val="006F5241"/>
    <w:rsid w:val="006F5BE5"/>
    <w:rsid w:val="006F67E5"/>
    <w:rsid w:val="00700298"/>
    <w:rsid w:val="007010A3"/>
    <w:rsid w:val="0070117C"/>
    <w:rsid w:val="00701C2F"/>
    <w:rsid w:val="007020D7"/>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11E7"/>
    <w:rsid w:val="00782162"/>
    <w:rsid w:val="007821A0"/>
    <w:rsid w:val="007851E5"/>
    <w:rsid w:val="00786635"/>
    <w:rsid w:val="00786C5A"/>
    <w:rsid w:val="00787D01"/>
    <w:rsid w:val="007908FB"/>
    <w:rsid w:val="00792153"/>
    <w:rsid w:val="0079604B"/>
    <w:rsid w:val="00796395"/>
    <w:rsid w:val="007963E3"/>
    <w:rsid w:val="00796A73"/>
    <w:rsid w:val="00796B97"/>
    <w:rsid w:val="00796CE9"/>
    <w:rsid w:val="00796EBD"/>
    <w:rsid w:val="007A0827"/>
    <w:rsid w:val="007A0B96"/>
    <w:rsid w:val="007A1A56"/>
    <w:rsid w:val="007A2DCC"/>
    <w:rsid w:val="007A3879"/>
    <w:rsid w:val="007A43D6"/>
    <w:rsid w:val="007A4D11"/>
    <w:rsid w:val="007A52E3"/>
    <w:rsid w:val="007A5B88"/>
    <w:rsid w:val="007A644D"/>
    <w:rsid w:val="007A710E"/>
    <w:rsid w:val="007A7AF6"/>
    <w:rsid w:val="007A7E8A"/>
    <w:rsid w:val="007B04AD"/>
    <w:rsid w:val="007B0E12"/>
    <w:rsid w:val="007B2A70"/>
    <w:rsid w:val="007B3052"/>
    <w:rsid w:val="007B3DBC"/>
    <w:rsid w:val="007B46FC"/>
    <w:rsid w:val="007B484B"/>
    <w:rsid w:val="007B4DF7"/>
    <w:rsid w:val="007B682F"/>
    <w:rsid w:val="007B68F9"/>
    <w:rsid w:val="007B7809"/>
    <w:rsid w:val="007B7943"/>
    <w:rsid w:val="007C0C87"/>
    <w:rsid w:val="007C15FB"/>
    <w:rsid w:val="007C24C5"/>
    <w:rsid w:val="007C37BB"/>
    <w:rsid w:val="007C4DAA"/>
    <w:rsid w:val="007C5827"/>
    <w:rsid w:val="007C5A8E"/>
    <w:rsid w:val="007C7340"/>
    <w:rsid w:val="007C73D5"/>
    <w:rsid w:val="007C77B2"/>
    <w:rsid w:val="007D462D"/>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20541"/>
    <w:rsid w:val="00822208"/>
    <w:rsid w:val="008222B2"/>
    <w:rsid w:val="008224BB"/>
    <w:rsid w:val="00822721"/>
    <w:rsid w:val="00823833"/>
    <w:rsid w:val="00824572"/>
    <w:rsid w:val="00824849"/>
    <w:rsid w:val="00825F58"/>
    <w:rsid w:val="0082661C"/>
    <w:rsid w:val="00826A05"/>
    <w:rsid w:val="00827238"/>
    <w:rsid w:val="00827B2C"/>
    <w:rsid w:val="00831B9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396A"/>
    <w:rsid w:val="0087416D"/>
    <w:rsid w:val="0087498D"/>
    <w:rsid w:val="00874A01"/>
    <w:rsid w:val="00874B02"/>
    <w:rsid w:val="00874B63"/>
    <w:rsid w:val="00875667"/>
    <w:rsid w:val="008768C8"/>
    <w:rsid w:val="00876D6E"/>
    <w:rsid w:val="00876F38"/>
    <w:rsid w:val="0087743D"/>
    <w:rsid w:val="008777B6"/>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4AC"/>
    <w:rsid w:val="008976AD"/>
    <w:rsid w:val="0089785F"/>
    <w:rsid w:val="008A045E"/>
    <w:rsid w:val="008A1955"/>
    <w:rsid w:val="008A2C79"/>
    <w:rsid w:val="008A4AD0"/>
    <w:rsid w:val="008A50AF"/>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261A"/>
    <w:rsid w:val="008C3253"/>
    <w:rsid w:val="008C3297"/>
    <w:rsid w:val="008C4180"/>
    <w:rsid w:val="008C42F5"/>
    <w:rsid w:val="008C431B"/>
    <w:rsid w:val="008C520D"/>
    <w:rsid w:val="008C5A52"/>
    <w:rsid w:val="008C66D5"/>
    <w:rsid w:val="008C68C0"/>
    <w:rsid w:val="008C76BD"/>
    <w:rsid w:val="008D173C"/>
    <w:rsid w:val="008D182F"/>
    <w:rsid w:val="008D21B8"/>
    <w:rsid w:val="008D3030"/>
    <w:rsid w:val="008D309D"/>
    <w:rsid w:val="008D3FA4"/>
    <w:rsid w:val="008D4585"/>
    <w:rsid w:val="008D4B1A"/>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CA8"/>
    <w:rsid w:val="00911122"/>
    <w:rsid w:val="00911B74"/>
    <w:rsid w:val="00911CBC"/>
    <w:rsid w:val="0091412C"/>
    <w:rsid w:val="00914793"/>
    <w:rsid w:val="009147F1"/>
    <w:rsid w:val="009149BC"/>
    <w:rsid w:val="0091602F"/>
    <w:rsid w:val="00916ABD"/>
    <w:rsid w:val="00916BAC"/>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60D"/>
    <w:rsid w:val="00934BBD"/>
    <w:rsid w:val="00935CC1"/>
    <w:rsid w:val="00937BC8"/>
    <w:rsid w:val="00940172"/>
    <w:rsid w:val="00940EDC"/>
    <w:rsid w:val="00942426"/>
    <w:rsid w:val="0094475E"/>
    <w:rsid w:val="009460B4"/>
    <w:rsid w:val="0094622E"/>
    <w:rsid w:val="00946FE2"/>
    <w:rsid w:val="0094756E"/>
    <w:rsid w:val="00951E6C"/>
    <w:rsid w:val="00954E58"/>
    <w:rsid w:val="0095565D"/>
    <w:rsid w:val="00956291"/>
    <w:rsid w:val="00961587"/>
    <w:rsid w:val="00961738"/>
    <w:rsid w:val="00961A00"/>
    <w:rsid w:val="0096419E"/>
    <w:rsid w:val="009657D7"/>
    <w:rsid w:val="009663C3"/>
    <w:rsid w:val="009677CF"/>
    <w:rsid w:val="00967CC8"/>
    <w:rsid w:val="00970A9A"/>
    <w:rsid w:val="009715EA"/>
    <w:rsid w:val="00972D4C"/>
    <w:rsid w:val="00974012"/>
    <w:rsid w:val="009749CA"/>
    <w:rsid w:val="00974AF4"/>
    <w:rsid w:val="00975597"/>
    <w:rsid w:val="0097584B"/>
    <w:rsid w:val="00980377"/>
    <w:rsid w:val="009804C5"/>
    <w:rsid w:val="009805B5"/>
    <w:rsid w:val="00980686"/>
    <w:rsid w:val="00981E9A"/>
    <w:rsid w:val="009821CF"/>
    <w:rsid w:val="00982EA5"/>
    <w:rsid w:val="0098475B"/>
    <w:rsid w:val="00984830"/>
    <w:rsid w:val="00984AAC"/>
    <w:rsid w:val="0098643C"/>
    <w:rsid w:val="00986504"/>
    <w:rsid w:val="00986808"/>
    <w:rsid w:val="00986F1A"/>
    <w:rsid w:val="00987496"/>
    <w:rsid w:val="009874EF"/>
    <w:rsid w:val="00987C88"/>
    <w:rsid w:val="00990D9A"/>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7B22"/>
    <w:rsid w:val="009A7CBC"/>
    <w:rsid w:val="009A7EB1"/>
    <w:rsid w:val="009B1BE5"/>
    <w:rsid w:val="009B201A"/>
    <w:rsid w:val="009B4C7A"/>
    <w:rsid w:val="009B57DA"/>
    <w:rsid w:val="009B5855"/>
    <w:rsid w:val="009B5CC7"/>
    <w:rsid w:val="009C1181"/>
    <w:rsid w:val="009C2360"/>
    <w:rsid w:val="009C5A53"/>
    <w:rsid w:val="009C62B1"/>
    <w:rsid w:val="009C69C7"/>
    <w:rsid w:val="009C6CDE"/>
    <w:rsid w:val="009D00E6"/>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7AA7"/>
    <w:rsid w:val="009F09FE"/>
    <w:rsid w:val="009F1E38"/>
    <w:rsid w:val="009F3AB5"/>
    <w:rsid w:val="009F49D5"/>
    <w:rsid w:val="009F526C"/>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06F3"/>
    <w:rsid w:val="00A21786"/>
    <w:rsid w:val="00A22A00"/>
    <w:rsid w:val="00A22FFD"/>
    <w:rsid w:val="00A230B4"/>
    <w:rsid w:val="00A239B7"/>
    <w:rsid w:val="00A24E40"/>
    <w:rsid w:val="00A25C9C"/>
    <w:rsid w:val="00A25EA2"/>
    <w:rsid w:val="00A3079E"/>
    <w:rsid w:val="00A3098B"/>
    <w:rsid w:val="00A31957"/>
    <w:rsid w:val="00A31E09"/>
    <w:rsid w:val="00A34790"/>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6803"/>
    <w:rsid w:val="00A56FA9"/>
    <w:rsid w:val="00A57CB4"/>
    <w:rsid w:val="00A60F96"/>
    <w:rsid w:val="00A60FD8"/>
    <w:rsid w:val="00A61780"/>
    <w:rsid w:val="00A61F6D"/>
    <w:rsid w:val="00A6231C"/>
    <w:rsid w:val="00A62B3A"/>
    <w:rsid w:val="00A6302E"/>
    <w:rsid w:val="00A631C9"/>
    <w:rsid w:val="00A63269"/>
    <w:rsid w:val="00A63393"/>
    <w:rsid w:val="00A644AD"/>
    <w:rsid w:val="00A651E1"/>
    <w:rsid w:val="00A66E05"/>
    <w:rsid w:val="00A67EFC"/>
    <w:rsid w:val="00A70D73"/>
    <w:rsid w:val="00A719A6"/>
    <w:rsid w:val="00A71DE1"/>
    <w:rsid w:val="00A725F1"/>
    <w:rsid w:val="00A73449"/>
    <w:rsid w:val="00A737F1"/>
    <w:rsid w:val="00A751A7"/>
    <w:rsid w:val="00A75339"/>
    <w:rsid w:val="00A768DD"/>
    <w:rsid w:val="00A76FF7"/>
    <w:rsid w:val="00A77429"/>
    <w:rsid w:val="00A803D2"/>
    <w:rsid w:val="00A80C85"/>
    <w:rsid w:val="00A8132C"/>
    <w:rsid w:val="00A81B95"/>
    <w:rsid w:val="00A82811"/>
    <w:rsid w:val="00A82AB7"/>
    <w:rsid w:val="00A82C0E"/>
    <w:rsid w:val="00A82FCF"/>
    <w:rsid w:val="00A85F1E"/>
    <w:rsid w:val="00A87C8D"/>
    <w:rsid w:val="00A87EAB"/>
    <w:rsid w:val="00A906E4"/>
    <w:rsid w:val="00A92476"/>
    <w:rsid w:val="00A92B11"/>
    <w:rsid w:val="00A92FBC"/>
    <w:rsid w:val="00A933C2"/>
    <w:rsid w:val="00A9444C"/>
    <w:rsid w:val="00A96163"/>
    <w:rsid w:val="00A96970"/>
    <w:rsid w:val="00A96F74"/>
    <w:rsid w:val="00AA0EBD"/>
    <w:rsid w:val="00AA220D"/>
    <w:rsid w:val="00AA2B87"/>
    <w:rsid w:val="00AA3E64"/>
    <w:rsid w:val="00AA5147"/>
    <w:rsid w:val="00AA5CF3"/>
    <w:rsid w:val="00AA6917"/>
    <w:rsid w:val="00AA75D9"/>
    <w:rsid w:val="00AA7D37"/>
    <w:rsid w:val="00AB029E"/>
    <w:rsid w:val="00AB02E6"/>
    <w:rsid w:val="00AB03EF"/>
    <w:rsid w:val="00AB16D9"/>
    <w:rsid w:val="00AB1AFD"/>
    <w:rsid w:val="00AB1DDC"/>
    <w:rsid w:val="00AB2627"/>
    <w:rsid w:val="00AB2D00"/>
    <w:rsid w:val="00AB2DF6"/>
    <w:rsid w:val="00AB2F22"/>
    <w:rsid w:val="00AB6DCA"/>
    <w:rsid w:val="00AC10FD"/>
    <w:rsid w:val="00AC1BE2"/>
    <w:rsid w:val="00AC1D62"/>
    <w:rsid w:val="00AC280F"/>
    <w:rsid w:val="00AC296E"/>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B03551"/>
    <w:rsid w:val="00B041F8"/>
    <w:rsid w:val="00B04B44"/>
    <w:rsid w:val="00B04E42"/>
    <w:rsid w:val="00B05211"/>
    <w:rsid w:val="00B05DE4"/>
    <w:rsid w:val="00B0743D"/>
    <w:rsid w:val="00B10D01"/>
    <w:rsid w:val="00B10FF0"/>
    <w:rsid w:val="00B12106"/>
    <w:rsid w:val="00B1258D"/>
    <w:rsid w:val="00B133FB"/>
    <w:rsid w:val="00B13C29"/>
    <w:rsid w:val="00B1564A"/>
    <w:rsid w:val="00B1645E"/>
    <w:rsid w:val="00B16B01"/>
    <w:rsid w:val="00B16B81"/>
    <w:rsid w:val="00B17326"/>
    <w:rsid w:val="00B205D7"/>
    <w:rsid w:val="00B206CA"/>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221"/>
    <w:rsid w:val="00B66EF4"/>
    <w:rsid w:val="00B67EDF"/>
    <w:rsid w:val="00B70626"/>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871E8"/>
    <w:rsid w:val="00B938BF"/>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C1262"/>
    <w:rsid w:val="00BC143A"/>
    <w:rsid w:val="00BC1958"/>
    <w:rsid w:val="00BC216D"/>
    <w:rsid w:val="00BC279A"/>
    <w:rsid w:val="00BC35C3"/>
    <w:rsid w:val="00BC443F"/>
    <w:rsid w:val="00BC5E61"/>
    <w:rsid w:val="00BC5FD8"/>
    <w:rsid w:val="00BC6000"/>
    <w:rsid w:val="00BC7118"/>
    <w:rsid w:val="00BC776C"/>
    <w:rsid w:val="00BD1AB0"/>
    <w:rsid w:val="00BD22DD"/>
    <w:rsid w:val="00BD2B4C"/>
    <w:rsid w:val="00BD39B5"/>
    <w:rsid w:val="00BD3F92"/>
    <w:rsid w:val="00BD4839"/>
    <w:rsid w:val="00BD4AD5"/>
    <w:rsid w:val="00BD6AB7"/>
    <w:rsid w:val="00BD7942"/>
    <w:rsid w:val="00BD7F9A"/>
    <w:rsid w:val="00BE12BE"/>
    <w:rsid w:val="00BE16C1"/>
    <w:rsid w:val="00BE3226"/>
    <w:rsid w:val="00BE639F"/>
    <w:rsid w:val="00BE763C"/>
    <w:rsid w:val="00BF1163"/>
    <w:rsid w:val="00BF336B"/>
    <w:rsid w:val="00BF6231"/>
    <w:rsid w:val="00C000CD"/>
    <w:rsid w:val="00C001F9"/>
    <w:rsid w:val="00C00ED6"/>
    <w:rsid w:val="00C021A2"/>
    <w:rsid w:val="00C058EF"/>
    <w:rsid w:val="00C07210"/>
    <w:rsid w:val="00C11926"/>
    <w:rsid w:val="00C11D8F"/>
    <w:rsid w:val="00C13097"/>
    <w:rsid w:val="00C13A90"/>
    <w:rsid w:val="00C13F18"/>
    <w:rsid w:val="00C1529D"/>
    <w:rsid w:val="00C1534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2282"/>
    <w:rsid w:val="00C427A9"/>
    <w:rsid w:val="00C43BE3"/>
    <w:rsid w:val="00C461F5"/>
    <w:rsid w:val="00C46A19"/>
    <w:rsid w:val="00C502F5"/>
    <w:rsid w:val="00C5179A"/>
    <w:rsid w:val="00C528AC"/>
    <w:rsid w:val="00C53744"/>
    <w:rsid w:val="00C5400C"/>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7011"/>
    <w:rsid w:val="00C93445"/>
    <w:rsid w:val="00C9345F"/>
    <w:rsid w:val="00CA0764"/>
    <w:rsid w:val="00CA0795"/>
    <w:rsid w:val="00CA17D0"/>
    <w:rsid w:val="00CA23B1"/>
    <w:rsid w:val="00CA2DB3"/>
    <w:rsid w:val="00CA340A"/>
    <w:rsid w:val="00CA36F1"/>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5FC0"/>
    <w:rsid w:val="00CD78CD"/>
    <w:rsid w:val="00CE0962"/>
    <w:rsid w:val="00CE10D0"/>
    <w:rsid w:val="00CE13F3"/>
    <w:rsid w:val="00CE19D8"/>
    <w:rsid w:val="00CE2B33"/>
    <w:rsid w:val="00CE3886"/>
    <w:rsid w:val="00CE3BB8"/>
    <w:rsid w:val="00CE3F3C"/>
    <w:rsid w:val="00CE48C1"/>
    <w:rsid w:val="00CE5277"/>
    <w:rsid w:val="00CE55DA"/>
    <w:rsid w:val="00CE631B"/>
    <w:rsid w:val="00CE6AF7"/>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0532E"/>
    <w:rsid w:val="00D10146"/>
    <w:rsid w:val="00D115E0"/>
    <w:rsid w:val="00D11CC9"/>
    <w:rsid w:val="00D12059"/>
    <w:rsid w:val="00D13E3D"/>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4045A"/>
    <w:rsid w:val="00D43694"/>
    <w:rsid w:val="00D43D32"/>
    <w:rsid w:val="00D4400C"/>
    <w:rsid w:val="00D44108"/>
    <w:rsid w:val="00D447C9"/>
    <w:rsid w:val="00D46522"/>
    <w:rsid w:val="00D46D16"/>
    <w:rsid w:val="00D46DAF"/>
    <w:rsid w:val="00D4726A"/>
    <w:rsid w:val="00D47688"/>
    <w:rsid w:val="00D47E61"/>
    <w:rsid w:val="00D50036"/>
    <w:rsid w:val="00D50B03"/>
    <w:rsid w:val="00D50C6D"/>
    <w:rsid w:val="00D51DD1"/>
    <w:rsid w:val="00D5249B"/>
    <w:rsid w:val="00D52577"/>
    <w:rsid w:val="00D52CD3"/>
    <w:rsid w:val="00D54CC6"/>
    <w:rsid w:val="00D54D83"/>
    <w:rsid w:val="00D55144"/>
    <w:rsid w:val="00D55E0A"/>
    <w:rsid w:val="00D56378"/>
    <w:rsid w:val="00D5712F"/>
    <w:rsid w:val="00D62D44"/>
    <w:rsid w:val="00D64F75"/>
    <w:rsid w:val="00D65576"/>
    <w:rsid w:val="00D6739A"/>
    <w:rsid w:val="00D675A5"/>
    <w:rsid w:val="00D67ECB"/>
    <w:rsid w:val="00D72173"/>
    <w:rsid w:val="00D74144"/>
    <w:rsid w:val="00D75706"/>
    <w:rsid w:val="00D77863"/>
    <w:rsid w:val="00D80EA7"/>
    <w:rsid w:val="00D81E55"/>
    <w:rsid w:val="00D82A56"/>
    <w:rsid w:val="00D83A8D"/>
    <w:rsid w:val="00D847A5"/>
    <w:rsid w:val="00D84E7E"/>
    <w:rsid w:val="00D85E98"/>
    <w:rsid w:val="00D85F07"/>
    <w:rsid w:val="00D860AE"/>
    <w:rsid w:val="00D8625A"/>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526C"/>
    <w:rsid w:val="00DA528F"/>
    <w:rsid w:val="00DA56A8"/>
    <w:rsid w:val="00DB0BF3"/>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4599"/>
    <w:rsid w:val="00E16E3C"/>
    <w:rsid w:val="00E17466"/>
    <w:rsid w:val="00E20435"/>
    <w:rsid w:val="00E204FE"/>
    <w:rsid w:val="00E21457"/>
    <w:rsid w:val="00E21B19"/>
    <w:rsid w:val="00E21D98"/>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1681"/>
    <w:rsid w:val="00E42F55"/>
    <w:rsid w:val="00E43A07"/>
    <w:rsid w:val="00E43D9D"/>
    <w:rsid w:val="00E440CF"/>
    <w:rsid w:val="00E44DC3"/>
    <w:rsid w:val="00E44F63"/>
    <w:rsid w:val="00E45C64"/>
    <w:rsid w:val="00E47BC3"/>
    <w:rsid w:val="00E50864"/>
    <w:rsid w:val="00E50A0F"/>
    <w:rsid w:val="00E50C3E"/>
    <w:rsid w:val="00E52510"/>
    <w:rsid w:val="00E5282D"/>
    <w:rsid w:val="00E53767"/>
    <w:rsid w:val="00E54745"/>
    <w:rsid w:val="00E550B8"/>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E9D"/>
    <w:rsid w:val="00EA4820"/>
    <w:rsid w:val="00EA488D"/>
    <w:rsid w:val="00EA4BAC"/>
    <w:rsid w:val="00EA50D2"/>
    <w:rsid w:val="00EA517B"/>
    <w:rsid w:val="00EB02B3"/>
    <w:rsid w:val="00EB1A30"/>
    <w:rsid w:val="00EB2041"/>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662A"/>
    <w:rsid w:val="00EC69FF"/>
    <w:rsid w:val="00EC6ADD"/>
    <w:rsid w:val="00ED31F2"/>
    <w:rsid w:val="00ED3BF6"/>
    <w:rsid w:val="00ED46BC"/>
    <w:rsid w:val="00ED4A80"/>
    <w:rsid w:val="00ED56EE"/>
    <w:rsid w:val="00ED589D"/>
    <w:rsid w:val="00ED5A16"/>
    <w:rsid w:val="00EE0789"/>
    <w:rsid w:val="00EE095E"/>
    <w:rsid w:val="00EE3227"/>
    <w:rsid w:val="00EE4256"/>
    <w:rsid w:val="00EE460C"/>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4814"/>
    <w:rsid w:val="00F15A98"/>
    <w:rsid w:val="00F163ED"/>
    <w:rsid w:val="00F16E02"/>
    <w:rsid w:val="00F17712"/>
    <w:rsid w:val="00F20811"/>
    <w:rsid w:val="00F20BDD"/>
    <w:rsid w:val="00F21698"/>
    <w:rsid w:val="00F223A9"/>
    <w:rsid w:val="00F2358D"/>
    <w:rsid w:val="00F24402"/>
    <w:rsid w:val="00F24483"/>
    <w:rsid w:val="00F24E44"/>
    <w:rsid w:val="00F25593"/>
    <w:rsid w:val="00F266F8"/>
    <w:rsid w:val="00F26A55"/>
    <w:rsid w:val="00F2780F"/>
    <w:rsid w:val="00F32D83"/>
    <w:rsid w:val="00F33426"/>
    <w:rsid w:val="00F3417F"/>
    <w:rsid w:val="00F34480"/>
    <w:rsid w:val="00F3478D"/>
    <w:rsid w:val="00F35F16"/>
    <w:rsid w:val="00F362F5"/>
    <w:rsid w:val="00F363E2"/>
    <w:rsid w:val="00F408FE"/>
    <w:rsid w:val="00F4136F"/>
    <w:rsid w:val="00F41CB1"/>
    <w:rsid w:val="00F42015"/>
    <w:rsid w:val="00F43074"/>
    <w:rsid w:val="00F436CE"/>
    <w:rsid w:val="00F457C0"/>
    <w:rsid w:val="00F4789F"/>
    <w:rsid w:val="00F51111"/>
    <w:rsid w:val="00F516BE"/>
    <w:rsid w:val="00F52166"/>
    <w:rsid w:val="00F52F80"/>
    <w:rsid w:val="00F533B8"/>
    <w:rsid w:val="00F53B47"/>
    <w:rsid w:val="00F53BBE"/>
    <w:rsid w:val="00F55148"/>
    <w:rsid w:val="00F55DCC"/>
    <w:rsid w:val="00F56C8C"/>
    <w:rsid w:val="00F604E6"/>
    <w:rsid w:val="00F60779"/>
    <w:rsid w:val="00F60B0A"/>
    <w:rsid w:val="00F6434A"/>
    <w:rsid w:val="00F64F7E"/>
    <w:rsid w:val="00F65598"/>
    <w:rsid w:val="00F66285"/>
    <w:rsid w:val="00F66975"/>
    <w:rsid w:val="00F67435"/>
    <w:rsid w:val="00F67544"/>
    <w:rsid w:val="00F7074A"/>
    <w:rsid w:val="00F712C5"/>
    <w:rsid w:val="00F72D3D"/>
    <w:rsid w:val="00F72DF3"/>
    <w:rsid w:val="00F72EC0"/>
    <w:rsid w:val="00F73750"/>
    <w:rsid w:val="00F74CA2"/>
    <w:rsid w:val="00F76B19"/>
    <w:rsid w:val="00F770EB"/>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A0333"/>
    <w:rsid w:val="00FA147F"/>
    <w:rsid w:val="00FA251A"/>
    <w:rsid w:val="00FA344D"/>
    <w:rsid w:val="00FA4B8F"/>
    <w:rsid w:val="00FB1905"/>
    <w:rsid w:val="00FB2EE1"/>
    <w:rsid w:val="00FB31DA"/>
    <w:rsid w:val="00FB3BBD"/>
    <w:rsid w:val="00FB4192"/>
    <w:rsid w:val="00FB6D0E"/>
    <w:rsid w:val="00FB70FD"/>
    <w:rsid w:val="00FB74F0"/>
    <w:rsid w:val="00FC0BA7"/>
    <w:rsid w:val="00FC0C53"/>
    <w:rsid w:val="00FC172D"/>
    <w:rsid w:val="00FC3CA7"/>
    <w:rsid w:val="00FC4D76"/>
    <w:rsid w:val="00FC5E98"/>
    <w:rsid w:val="00FC6F33"/>
    <w:rsid w:val="00FC7330"/>
    <w:rsid w:val="00FD0B48"/>
    <w:rsid w:val="00FD1215"/>
    <w:rsid w:val="00FD1775"/>
    <w:rsid w:val="00FD4CBC"/>
    <w:rsid w:val="00FD595E"/>
    <w:rsid w:val="00FD5F98"/>
    <w:rsid w:val="00FD6100"/>
    <w:rsid w:val="00FD6595"/>
    <w:rsid w:val="00FD7284"/>
    <w:rsid w:val="00FD7655"/>
    <w:rsid w:val="00FD7DE7"/>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F273"/>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7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42CEC-D915-4CB9-9F85-685F7B92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6974</TotalTime>
  <Pages>4</Pages>
  <Words>1344</Words>
  <Characters>7662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757</cp:revision>
  <cp:lastPrinted>2022-06-06T13:07:00Z</cp:lastPrinted>
  <dcterms:created xsi:type="dcterms:W3CDTF">2021-01-04T09:38:00Z</dcterms:created>
  <dcterms:modified xsi:type="dcterms:W3CDTF">2022-07-25T12:03:00Z</dcterms:modified>
</cp:coreProperties>
</file>